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0439B" w14:textId="63A3F10D" w:rsidR="00413D68" w:rsidRPr="00C0112C" w:rsidRDefault="0002577E" w:rsidP="00413D68">
      <w:pPr>
        <w:pStyle w:val="TitleCME"/>
      </w:pPr>
      <w:r>
        <w:t xml:space="preserve">CME Group </w:t>
      </w:r>
      <w:r>
        <w:br/>
      </w:r>
      <w:r w:rsidR="00F41D1E">
        <w:t>Writing</w:t>
      </w:r>
      <w:r>
        <w:t xml:space="preserve"> Style </w:t>
      </w:r>
      <w:r w:rsidR="00A14E3F">
        <w:t>Guide</w:t>
      </w:r>
    </w:p>
    <w:p w14:paraId="25BAA06F" w14:textId="6A814538" w:rsidR="00413D68" w:rsidRDefault="0002577E" w:rsidP="00413D68">
      <w:pPr>
        <w:pStyle w:val="version"/>
      </w:pPr>
      <w:r>
        <w:t xml:space="preserve">Revised </w:t>
      </w:r>
      <w:r w:rsidR="00561879">
        <w:t>February</w:t>
      </w:r>
      <w:r w:rsidR="00561879">
        <w:t xml:space="preserve"> </w:t>
      </w:r>
      <w:r w:rsidR="00694CD9">
        <w:t>2023</w:t>
      </w:r>
    </w:p>
    <w:p w14:paraId="17C2A384" w14:textId="77777777" w:rsidR="00413D68" w:rsidRPr="00B43417" w:rsidRDefault="00413D68" w:rsidP="00413D68">
      <w:pPr>
        <w:sectPr w:rsidR="00413D68" w:rsidRPr="00B43417" w:rsidSect="00DD6DC7">
          <w:headerReference w:type="default" r:id="rId8"/>
          <w:footerReference w:type="even" r:id="rId9"/>
          <w:footerReference w:type="default" r:id="rId10"/>
          <w:headerReference w:type="first" r:id="rId11"/>
          <w:footerReference w:type="first" r:id="rId12"/>
          <w:pgSz w:w="12240" w:h="15840" w:code="9"/>
          <w:pgMar w:top="2304" w:right="3060" w:bottom="1440" w:left="1080" w:header="1080" w:footer="648" w:gutter="0"/>
          <w:cols w:space="708"/>
          <w:docGrid w:linePitch="360"/>
        </w:sectPr>
      </w:pPr>
    </w:p>
    <w:p w14:paraId="59C24523" w14:textId="19A6D2E8" w:rsidR="00945AD2" w:rsidRPr="00511B57" w:rsidRDefault="0002577E" w:rsidP="00974682">
      <w:pPr>
        <w:pStyle w:val="TOCHeading"/>
        <w:rPr>
          <w:color w:val="FFFFFF" w:themeColor="background2"/>
        </w:rPr>
      </w:pPr>
      <w:r w:rsidRPr="00511B57">
        <w:rPr>
          <w:color w:val="FFFFFF" w:themeColor="background2"/>
        </w:rPr>
        <w:lastRenderedPageBreak/>
        <w:t xml:space="preserve">Table of </w:t>
      </w:r>
      <w:r w:rsidR="00F46A1A" w:rsidRPr="00511B57">
        <w:rPr>
          <w:color w:val="FFFFFF" w:themeColor="background2"/>
        </w:rPr>
        <w:t>Contents</w:t>
      </w:r>
    </w:p>
    <w:p w14:paraId="2961880D" w14:textId="0AE4DB3E" w:rsidR="00256217" w:rsidRPr="00256217" w:rsidRDefault="00360298" w:rsidP="00256217">
      <w:pPr>
        <w:pStyle w:val="TOC1"/>
        <w:tabs>
          <w:tab w:val="right" w:pos="10070"/>
        </w:tabs>
        <w:spacing w:before="0" w:after="120" w:line="240" w:lineRule="auto"/>
        <w:rPr>
          <w:rFonts w:cstheme="minorBidi"/>
          <w:b w:val="0"/>
          <w:bCs w:val="0"/>
          <w:caps w:val="0"/>
          <w:noProof/>
          <w:color w:val="FFFFFF" w:themeColor="background2"/>
          <w:lang w:val="en-US" w:eastAsia="en-US"/>
        </w:rPr>
      </w:pPr>
      <w:r w:rsidRPr="00256217">
        <w:rPr>
          <w:b w:val="0"/>
          <w:bCs w:val="0"/>
          <w:caps w:val="0"/>
          <w:color w:val="FFFFFF" w:themeColor="background2"/>
        </w:rPr>
        <w:fldChar w:fldCharType="begin"/>
      </w:r>
      <w:r w:rsidRPr="00256217">
        <w:rPr>
          <w:b w:val="0"/>
          <w:bCs w:val="0"/>
          <w:caps w:val="0"/>
          <w:color w:val="FFFFFF" w:themeColor="background2"/>
        </w:rPr>
        <w:instrText xml:space="preserve"> TOC \o "1-1" \h \z \u </w:instrText>
      </w:r>
      <w:r w:rsidRPr="00256217">
        <w:rPr>
          <w:b w:val="0"/>
          <w:bCs w:val="0"/>
          <w:caps w:val="0"/>
          <w:color w:val="FFFFFF" w:themeColor="background2"/>
        </w:rPr>
        <w:fldChar w:fldCharType="separate"/>
      </w:r>
      <w:hyperlink w:anchor="_Toc78813826" w:history="1">
        <w:r w:rsidR="00256217" w:rsidRPr="00256217">
          <w:rPr>
            <w:rStyle w:val="Hyperlink"/>
            <w:b w:val="0"/>
            <w:caps w:val="0"/>
            <w:noProof/>
            <w:color w:val="FFFFFF" w:themeColor="background2"/>
          </w:rPr>
          <w:t>Introduction</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_Toc78813826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3</w:t>
        </w:r>
        <w:r w:rsidR="00256217" w:rsidRPr="00256217">
          <w:rPr>
            <w:b w:val="0"/>
            <w:caps w:val="0"/>
            <w:noProof/>
            <w:webHidden/>
            <w:color w:val="FFFFFF" w:themeColor="background2"/>
          </w:rPr>
          <w:fldChar w:fldCharType="end"/>
        </w:r>
      </w:hyperlink>
    </w:p>
    <w:p w14:paraId="1DAD3623" w14:textId="6468378C"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27" w:history="1">
        <w:r w:rsidR="00256217" w:rsidRPr="00256217">
          <w:rPr>
            <w:rStyle w:val="Hyperlink"/>
            <w:b w:val="0"/>
            <w:caps w:val="0"/>
            <w:noProof/>
            <w:color w:val="FFFFFF" w:themeColor="background2"/>
          </w:rPr>
          <w:t>References to CME Group and CME Products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_Toc78813827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4</w:t>
        </w:r>
        <w:r w:rsidR="00256217" w:rsidRPr="00256217">
          <w:rPr>
            <w:b w:val="0"/>
            <w:caps w:val="0"/>
            <w:noProof/>
            <w:webHidden/>
            <w:color w:val="FFFFFF" w:themeColor="background2"/>
          </w:rPr>
          <w:fldChar w:fldCharType="end"/>
        </w:r>
      </w:hyperlink>
    </w:p>
    <w:p w14:paraId="1902A745" w14:textId="5087DBF3"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28" w:history="1">
        <w:r w:rsidR="00256217" w:rsidRPr="00256217">
          <w:rPr>
            <w:rStyle w:val="Hyperlink"/>
            <w:b w:val="0"/>
            <w:caps w:val="0"/>
            <w:noProof/>
            <w:color w:val="FFFFFF" w:themeColor="background2"/>
          </w:rPr>
          <w:t>Acronyms and Abbreviations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_Toc78813828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6</w:t>
        </w:r>
        <w:r w:rsidR="00256217" w:rsidRPr="00256217">
          <w:rPr>
            <w:b w:val="0"/>
            <w:caps w:val="0"/>
            <w:noProof/>
            <w:webHidden/>
            <w:color w:val="FFFFFF" w:themeColor="background2"/>
          </w:rPr>
          <w:fldChar w:fldCharType="end"/>
        </w:r>
      </w:hyperlink>
    </w:p>
    <w:p w14:paraId="15D7D1A5" w14:textId="3A79DFC6"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29" w:history="1">
        <w:r w:rsidR="00256217" w:rsidRPr="00256217">
          <w:rPr>
            <w:rStyle w:val="Hyperlink"/>
            <w:b w:val="0"/>
            <w:caps w:val="0"/>
            <w:noProof/>
            <w:color w:val="FFFFFF" w:themeColor="background2"/>
          </w:rPr>
          <w:t>Capitalization and Italics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_Toc78813829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8</w:t>
        </w:r>
        <w:r w:rsidR="00256217" w:rsidRPr="00256217">
          <w:rPr>
            <w:b w:val="0"/>
            <w:caps w:val="0"/>
            <w:noProof/>
            <w:webHidden/>
            <w:color w:val="FFFFFF" w:themeColor="background2"/>
          </w:rPr>
          <w:fldChar w:fldCharType="end"/>
        </w:r>
      </w:hyperlink>
    </w:p>
    <w:p w14:paraId="139256AC" w14:textId="0EF57080"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0" w:history="1">
        <w:r w:rsidR="00256217" w:rsidRPr="00256217">
          <w:rPr>
            <w:rStyle w:val="Hyperlink"/>
            <w:b w:val="0"/>
            <w:caps w:val="0"/>
            <w:noProof/>
            <w:color w:val="FFFFFF" w:themeColor="background2"/>
          </w:rPr>
          <w:t>Contact Information</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_Toc78813830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11</w:t>
        </w:r>
        <w:r w:rsidR="00256217" w:rsidRPr="00256217">
          <w:rPr>
            <w:b w:val="0"/>
            <w:caps w:val="0"/>
            <w:noProof/>
            <w:webHidden/>
            <w:color w:val="FFFFFF" w:themeColor="background2"/>
          </w:rPr>
          <w:fldChar w:fldCharType="end"/>
        </w:r>
      </w:hyperlink>
    </w:p>
    <w:p w14:paraId="7013D302" w14:textId="32168690"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1" w:history="1">
        <w:r w:rsidR="00256217" w:rsidRPr="00256217">
          <w:rPr>
            <w:rStyle w:val="Hyperlink"/>
            <w:b w:val="0"/>
            <w:caps w:val="0"/>
            <w:noProof/>
            <w:color w:val="FFFFFF" w:themeColor="background2"/>
          </w:rPr>
          <w:t>Dates and Times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_Toc78813831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12</w:t>
        </w:r>
        <w:r w:rsidR="00256217" w:rsidRPr="00256217">
          <w:rPr>
            <w:b w:val="0"/>
            <w:caps w:val="0"/>
            <w:noProof/>
            <w:webHidden/>
            <w:color w:val="FFFFFF" w:themeColor="background2"/>
          </w:rPr>
          <w:fldChar w:fldCharType="end"/>
        </w:r>
      </w:hyperlink>
    </w:p>
    <w:p w14:paraId="4392DB5A" w14:textId="0282CA77"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2" w:history="1">
        <w:r w:rsidR="00256217" w:rsidRPr="00256217">
          <w:rPr>
            <w:rStyle w:val="Hyperlink"/>
            <w:b w:val="0"/>
            <w:caps w:val="0"/>
            <w:noProof/>
            <w:color w:val="FFFFFF" w:themeColor="background2"/>
          </w:rPr>
          <w:t>Numbers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_Toc78813832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13</w:t>
        </w:r>
        <w:r w:rsidR="00256217" w:rsidRPr="00256217">
          <w:rPr>
            <w:b w:val="0"/>
            <w:caps w:val="0"/>
            <w:noProof/>
            <w:webHidden/>
            <w:color w:val="FFFFFF" w:themeColor="background2"/>
          </w:rPr>
          <w:fldChar w:fldCharType="end"/>
        </w:r>
      </w:hyperlink>
    </w:p>
    <w:p w14:paraId="73F5EDA0" w14:textId="3895D235"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3" w:history="1">
        <w:r w:rsidR="00256217" w:rsidRPr="00256217">
          <w:rPr>
            <w:rStyle w:val="Hyperlink"/>
            <w:b w:val="0"/>
            <w:caps w:val="0"/>
            <w:noProof/>
            <w:color w:val="FFFFFF" w:themeColor="background2"/>
          </w:rPr>
          <w:t>Punctuation</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_Toc78813833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15</w:t>
        </w:r>
        <w:r w:rsidR="00256217" w:rsidRPr="00256217">
          <w:rPr>
            <w:b w:val="0"/>
            <w:caps w:val="0"/>
            <w:noProof/>
            <w:webHidden/>
            <w:color w:val="FFFFFF" w:themeColor="background2"/>
          </w:rPr>
          <w:fldChar w:fldCharType="end"/>
        </w:r>
      </w:hyperlink>
    </w:p>
    <w:p w14:paraId="3CA9FC7A" w14:textId="4052010B"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4" w:history="1">
        <w:r w:rsidR="00256217" w:rsidRPr="00256217">
          <w:rPr>
            <w:rStyle w:val="Hyperlink"/>
            <w:b w:val="0"/>
            <w:caps w:val="0"/>
            <w:noProof/>
            <w:color w:val="FFFFFF" w:themeColor="background2"/>
          </w:rPr>
          <w:t>Social Media</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_Toc78813834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18</w:t>
        </w:r>
        <w:r w:rsidR="00256217" w:rsidRPr="00256217">
          <w:rPr>
            <w:b w:val="0"/>
            <w:caps w:val="0"/>
            <w:noProof/>
            <w:webHidden/>
            <w:color w:val="FFFFFF" w:themeColor="background2"/>
          </w:rPr>
          <w:fldChar w:fldCharType="end"/>
        </w:r>
      </w:hyperlink>
    </w:p>
    <w:p w14:paraId="604796C8" w14:textId="1E942DBD"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5" w:history="1">
        <w:r w:rsidR="00256217" w:rsidRPr="00256217">
          <w:rPr>
            <w:rStyle w:val="Hyperlink"/>
            <w:b w:val="0"/>
            <w:caps w:val="0"/>
            <w:noProof/>
            <w:color w:val="FFFFFF" w:themeColor="background2"/>
          </w:rPr>
          <w:t>Spelling and Word Choices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_Toc78813835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22</w:t>
        </w:r>
        <w:r w:rsidR="00256217" w:rsidRPr="00256217">
          <w:rPr>
            <w:b w:val="0"/>
            <w:caps w:val="0"/>
            <w:noProof/>
            <w:webHidden/>
            <w:color w:val="FFFFFF" w:themeColor="background2"/>
          </w:rPr>
          <w:fldChar w:fldCharType="end"/>
        </w:r>
      </w:hyperlink>
    </w:p>
    <w:p w14:paraId="357054EB" w14:textId="35AB6BE1"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6" w:history="1">
        <w:r w:rsidR="00256217" w:rsidRPr="00256217">
          <w:rPr>
            <w:rStyle w:val="Hyperlink"/>
            <w:b w:val="0"/>
            <w:caps w:val="0"/>
            <w:noProof/>
            <w:color w:val="FFFFFF" w:themeColor="background2"/>
          </w:rPr>
          <w:t>Trademarks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_Toc78813836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24</w:t>
        </w:r>
        <w:r w:rsidR="00256217" w:rsidRPr="00256217">
          <w:rPr>
            <w:b w:val="0"/>
            <w:caps w:val="0"/>
            <w:noProof/>
            <w:webHidden/>
            <w:color w:val="FFFFFF" w:themeColor="background2"/>
          </w:rPr>
          <w:fldChar w:fldCharType="end"/>
        </w:r>
      </w:hyperlink>
    </w:p>
    <w:p w14:paraId="3176822E" w14:textId="57A0689C" w:rsidR="00256217" w:rsidRPr="00256217" w:rsidRDefault="00131ED2" w:rsidP="00256217">
      <w:pPr>
        <w:pStyle w:val="TOC1"/>
        <w:tabs>
          <w:tab w:val="right" w:pos="10070"/>
        </w:tabs>
        <w:spacing w:before="0" w:after="120" w:line="240" w:lineRule="auto"/>
        <w:rPr>
          <w:rFonts w:cstheme="minorBidi"/>
          <w:b w:val="0"/>
          <w:bCs w:val="0"/>
          <w:caps w:val="0"/>
          <w:noProof/>
          <w:color w:val="FFFFFF" w:themeColor="background2"/>
          <w:lang w:val="en-US" w:eastAsia="en-US"/>
        </w:rPr>
      </w:pPr>
      <w:hyperlink w:anchor="_Toc78813837" w:history="1">
        <w:r w:rsidR="00256217" w:rsidRPr="00256217">
          <w:rPr>
            <w:rStyle w:val="Hyperlink"/>
            <w:b w:val="0"/>
            <w:caps w:val="0"/>
            <w:noProof/>
            <w:color w:val="FFFFFF" w:themeColor="background2"/>
          </w:rPr>
          <w:t>Frequently Used Terms</w:t>
        </w:r>
        <w:r w:rsidR="00256217" w:rsidRPr="00256217">
          <w:rPr>
            <w:b w:val="0"/>
            <w:caps w:val="0"/>
            <w:noProof/>
            <w:webHidden/>
            <w:color w:val="FFFFFF" w:themeColor="background2"/>
          </w:rPr>
          <w:tab/>
        </w:r>
        <w:r w:rsidR="00256217" w:rsidRPr="00256217">
          <w:rPr>
            <w:b w:val="0"/>
            <w:caps w:val="0"/>
            <w:noProof/>
            <w:webHidden/>
            <w:color w:val="FFFFFF" w:themeColor="background2"/>
          </w:rPr>
          <w:fldChar w:fldCharType="begin"/>
        </w:r>
        <w:r w:rsidR="00256217" w:rsidRPr="00256217">
          <w:rPr>
            <w:b w:val="0"/>
            <w:caps w:val="0"/>
            <w:noProof/>
            <w:webHidden/>
            <w:color w:val="FFFFFF" w:themeColor="background2"/>
          </w:rPr>
          <w:instrText xml:space="preserve"> PAGEREF _Toc78813837 \h </w:instrText>
        </w:r>
        <w:r w:rsidR="00256217" w:rsidRPr="00256217">
          <w:rPr>
            <w:b w:val="0"/>
            <w:caps w:val="0"/>
            <w:noProof/>
            <w:webHidden/>
            <w:color w:val="FFFFFF" w:themeColor="background2"/>
          </w:rPr>
        </w:r>
        <w:r w:rsidR="00256217" w:rsidRPr="00256217">
          <w:rPr>
            <w:b w:val="0"/>
            <w:caps w:val="0"/>
            <w:noProof/>
            <w:webHidden/>
            <w:color w:val="FFFFFF" w:themeColor="background2"/>
          </w:rPr>
          <w:fldChar w:fldCharType="separate"/>
        </w:r>
        <w:r w:rsidR="00E84E38">
          <w:rPr>
            <w:b w:val="0"/>
            <w:caps w:val="0"/>
            <w:noProof/>
            <w:webHidden/>
            <w:color w:val="FFFFFF" w:themeColor="background2"/>
          </w:rPr>
          <w:t>26</w:t>
        </w:r>
        <w:r w:rsidR="00256217" w:rsidRPr="00256217">
          <w:rPr>
            <w:b w:val="0"/>
            <w:caps w:val="0"/>
            <w:noProof/>
            <w:webHidden/>
            <w:color w:val="FFFFFF" w:themeColor="background2"/>
          </w:rPr>
          <w:fldChar w:fldCharType="end"/>
        </w:r>
      </w:hyperlink>
    </w:p>
    <w:p w14:paraId="6F7F9094" w14:textId="2A6CEB24" w:rsidR="007F6555" w:rsidRPr="00360298" w:rsidRDefault="00360298" w:rsidP="00256217">
      <w:pPr>
        <w:pStyle w:val="TableRowHeader"/>
        <w:spacing w:after="120" w:line="240" w:lineRule="auto"/>
        <w:rPr>
          <w:b w:val="0"/>
          <w:color w:val="112B4A" w:themeColor="text1"/>
          <w:sz w:val="24"/>
          <w:szCs w:val="24"/>
        </w:rPr>
      </w:pPr>
      <w:r w:rsidRPr="00256217">
        <w:rPr>
          <w:rFonts w:asciiTheme="majorHAnsi" w:hAnsiTheme="majorHAnsi"/>
          <w:b w:val="0"/>
          <w:color w:val="FFFFFF" w:themeColor="background2"/>
          <w:sz w:val="24"/>
          <w:szCs w:val="24"/>
        </w:rPr>
        <w:fldChar w:fldCharType="end"/>
      </w:r>
      <w:r w:rsidRPr="00360298">
        <w:rPr>
          <w:b w:val="0"/>
          <w:color w:val="112B4A" w:themeColor="text1"/>
          <w:sz w:val="24"/>
          <w:szCs w:val="24"/>
        </w:rPr>
        <w:br w:type="page"/>
      </w:r>
    </w:p>
    <w:p w14:paraId="732BFEDE" w14:textId="3EA23E31" w:rsidR="0002577E" w:rsidRPr="00511B57" w:rsidRDefault="0002577E" w:rsidP="00A13D79">
      <w:pPr>
        <w:pStyle w:val="Heading1"/>
        <w:numPr>
          <w:ilvl w:val="0"/>
          <w:numId w:val="0"/>
        </w:numPr>
        <w:tabs>
          <w:tab w:val="left" w:pos="8313"/>
        </w:tabs>
        <w:rPr>
          <w:color w:val="FFFFFF" w:themeColor="background2"/>
        </w:rPr>
      </w:pPr>
      <w:bookmarkStart w:id="0" w:name="_Toc78813826"/>
      <w:r w:rsidRPr="00511B57">
        <w:rPr>
          <w:color w:val="FFFFFF" w:themeColor="background2"/>
        </w:rPr>
        <w:lastRenderedPageBreak/>
        <w:t>Introduction</w:t>
      </w:r>
      <w:bookmarkEnd w:id="0"/>
      <w:r w:rsidR="00A13D79">
        <w:rPr>
          <w:color w:val="FFFFFF" w:themeColor="background2"/>
        </w:rPr>
        <w:tab/>
      </w:r>
    </w:p>
    <w:p w14:paraId="43ABB8F0" w14:textId="36E7EE0B" w:rsidR="0002577E" w:rsidRPr="00183701" w:rsidRDefault="0002577E" w:rsidP="00183701">
      <w:pPr>
        <w:pStyle w:val="IntroTextwithLine"/>
        <w:spacing w:line="360" w:lineRule="exact"/>
        <w:rPr>
          <w:color w:val="FFFFFF" w:themeColor="background2"/>
          <w:sz w:val="28"/>
          <w:szCs w:val="28"/>
        </w:rPr>
      </w:pPr>
      <w:r w:rsidRPr="00183701">
        <w:rPr>
          <w:color w:val="FFFFFF" w:themeColor="background2"/>
          <w:sz w:val="28"/>
          <w:szCs w:val="28"/>
        </w:rPr>
        <w:t xml:space="preserve">The goal of this </w:t>
      </w:r>
      <w:r w:rsidR="00F41D1E">
        <w:rPr>
          <w:color w:val="FFFFFF" w:themeColor="background2"/>
          <w:sz w:val="28"/>
          <w:szCs w:val="28"/>
        </w:rPr>
        <w:t>writing</w:t>
      </w:r>
      <w:r w:rsidRPr="00183701">
        <w:rPr>
          <w:color w:val="FFFFFF" w:themeColor="background2"/>
          <w:sz w:val="28"/>
          <w:szCs w:val="28"/>
        </w:rPr>
        <w:t xml:space="preserve"> style guide is to encourage consistency across all CME Group written communications. </w:t>
      </w:r>
      <w:r w:rsidR="00A14E3F">
        <w:rPr>
          <w:color w:val="FFFFFF" w:themeColor="background2"/>
          <w:sz w:val="28"/>
          <w:szCs w:val="28"/>
        </w:rPr>
        <w:t xml:space="preserve">It aligns with our </w:t>
      </w:r>
      <w:hyperlink r:id="rId13" w:history="1">
        <w:r w:rsidR="00A14E3F" w:rsidRPr="002A154F">
          <w:rPr>
            <w:rStyle w:val="Hyperlink"/>
            <w:color w:val="A7DCF2" w:themeColor="text2" w:themeTint="66"/>
            <w:sz w:val="28"/>
            <w:szCs w:val="28"/>
          </w:rPr>
          <w:t>brand voice</w:t>
        </w:r>
      </w:hyperlink>
      <w:r w:rsidR="00A14E3F" w:rsidRPr="002A154F">
        <w:rPr>
          <w:color w:val="A7DCF2" w:themeColor="text2" w:themeTint="66"/>
          <w:sz w:val="28"/>
          <w:szCs w:val="28"/>
        </w:rPr>
        <w:t xml:space="preserve"> </w:t>
      </w:r>
      <w:r w:rsidR="00A14E3F">
        <w:rPr>
          <w:color w:val="FFFFFF" w:themeColor="background2"/>
          <w:sz w:val="28"/>
          <w:szCs w:val="28"/>
        </w:rPr>
        <w:t xml:space="preserve">and </w:t>
      </w:r>
      <w:hyperlink r:id="rId14" w:history="1">
        <w:r w:rsidR="00A14E3F" w:rsidRPr="002A154F">
          <w:rPr>
            <w:rStyle w:val="Hyperlink"/>
            <w:color w:val="A7DCF2" w:themeColor="text2" w:themeTint="66"/>
            <w:sz w:val="28"/>
            <w:szCs w:val="28"/>
          </w:rPr>
          <w:t>brand guidelines</w:t>
        </w:r>
      </w:hyperlink>
      <w:r w:rsidR="00A14E3F">
        <w:rPr>
          <w:color w:val="FFFFFF" w:themeColor="background2"/>
          <w:sz w:val="28"/>
          <w:szCs w:val="28"/>
        </w:rPr>
        <w:t xml:space="preserve">, and </w:t>
      </w:r>
      <w:r w:rsidRPr="004030E8">
        <w:rPr>
          <w:color w:val="FFFFFF" w:themeColor="background2"/>
          <w:spacing w:val="-6"/>
          <w:sz w:val="28"/>
          <w:szCs w:val="28"/>
        </w:rPr>
        <w:t xml:space="preserve">enables CME Group employees </w:t>
      </w:r>
      <w:r w:rsidRPr="004030E8">
        <w:rPr>
          <w:color w:val="FFFFFF" w:themeColor="background2"/>
          <w:sz w:val="28"/>
          <w:szCs w:val="28"/>
        </w:rPr>
        <w:t>to properly represent the company to both internal and external audiences.</w:t>
      </w:r>
      <w:r w:rsidRPr="00183701">
        <w:rPr>
          <w:color w:val="FFFFFF" w:themeColor="background2"/>
          <w:sz w:val="28"/>
          <w:szCs w:val="28"/>
        </w:rPr>
        <w:t>  </w:t>
      </w:r>
    </w:p>
    <w:p w14:paraId="2DE2B4B7" w14:textId="34A3C8FE" w:rsidR="0002577E" w:rsidRPr="00677855" w:rsidRDefault="00F41D1E" w:rsidP="00CD7F14">
      <w:pPr>
        <w:pStyle w:val="Heading2"/>
        <w:rPr>
          <w:color w:val="FFFFFF" w:themeColor="background2"/>
          <w:sz w:val="28"/>
          <w:szCs w:val="28"/>
        </w:rPr>
      </w:pPr>
      <w:r>
        <w:rPr>
          <w:color w:val="FFFFFF" w:themeColor="background2"/>
          <w:sz w:val="28"/>
          <w:szCs w:val="28"/>
        </w:rPr>
        <w:t>Writing</w:t>
      </w:r>
      <w:r w:rsidR="0002577E" w:rsidRPr="00677855">
        <w:rPr>
          <w:color w:val="FFFFFF" w:themeColor="background2"/>
          <w:sz w:val="28"/>
          <w:szCs w:val="28"/>
        </w:rPr>
        <w:t xml:space="preserve"> style references</w:t>
      </w:r>
    </w:p>
    <w:p w14:paraId="6D3BAF0A" w14:textId="3F54E3E8" w:rsidR="0002577E" w:rsidRPr="00677855" w:rsidRDefault="0002577E" w:rsidP="0002577E">
      <w:pPr>
        <w:spacing w:line="240" w:lineRule="auto"/>
        <w:rPr>
          <w:color w:val="FFFFFF" w:themeColor="background2"/>
          <w:sz w:val="28"/>
          <w:szCs w:val="28"/>
        </w:rPr>
      </w:pPr>
      <w:r w:rsidRPr="00677855">
        <w:rPr>
          <w:color w:val="FFFFFF" w:themeColor="background2"/>
          <w:sz w:val="28"/>
          <w:szCs w:val="28"/>
        </w:rPr>
        <w:t>CME Group style generally follows Associated Press (AP) guidance, with some changes for web copy to aid readability. AP guidance can be referenced for items not addressed within this document. These general guidelines should continue to be used for online editorial, such as magazine stories</w:t>
      </w:r>
      <w:r w:rsidR="00A079BA">
        <w:rPr>
          <w:color w:val="FFFFFF" w:themeColor="background2"/>
          <w:sz w:val="28"/>
          <w:szCs w:val="28"/>
        </w:rPr>
        <w:t>,</w:t>
      </w:r>
      <w:r w:rsidRPr="00677855">
        <w:rPr>
          <w:color w:val="FFFFFF" w:themeColor="background2"/>
          <w:sz w:val="28"/>
          <w:szCs w:val="28"/>
        </w:rPr>
        <w:t xml:space="preserve"> blog posts</w:t>
      </w:r>
      <w:r w:rsidR="00A079BA">
        <w:rPr>
          <w:color w:val="FFFFFF" w:themeColor="background2"/>
          <w:sz w:val="28"/>
          <w:szCs w:val="28"/>
        </w:rPr>
        <w:t xml:space="preserve"> and digital advertisements</w:t>
      </w:r>
      <w:r w:rsidRPr="00677855">
        <w:rPr>
          <w:color w:val="FFFFFF" w:themeColor="background2"/>
          <w:sz w:val="28"/>
          <w:szCs w:val="28"/>
        </w:rPr>
        <w:t>.</w:t>
      </w:r>
    </w:p>
    <w:p w14:paraId="25B6F551" w14:textId="4355FF49" w:rsidR="0002577E" w:rsidRPr="00677855" w:rsidRDefault="0002577E" w:rsidP="0002577E">
      <w:pPr>
        <w:spacing w:line="240" w:lineRule="auto"/>
        <w:rPr>
          <w:color w:val="FFFFFF" w:themeColor="background2"/>
          <w:sz w:val="28"/>
          <w:szCs w:val="28"/>
        </w:rPr>
      </w:pPr>
    </w:p>
    <w:p w14:paraId="552F5B3A" w14:textId="77777777" w:rsidR="0000160B" w:rsidRPr="00677855" w:rsidRDefault="0000160B" w:rsidP="0002577E">
      <w:pPr>
        <w:spacing w:line="240" w:lineRule="auto"/>
        <w:rPr>
          <w:color w:val="FFFFFF" w:themeColor="background2"/>
          <w:sz w:val="28"/>
          <w:szCs w:val="28"/>
        </w:rPr>
      </w:pPr>
    </w:p>
    <w:p w14:paraId="76EDE071" w14:textId="77777777" w:rsidR="0002577E" w:rsidRPr="00677855" w:rsidRDefault="0002577E">
      <w:pPr>
        <w:pStyle w:val="Heading2"/>
        <w:rPr>
          <w:color w:val="FFFFFF" w:themeColor="background2"/>
          <w:sz w:val="28"/>
          <w:szCs w:val="28"/>
        </w:rPr>
      </w:pPr>
      <w:r w:rsidRPr="00677855">
        <w:rPr>
          <w:color w:val="FFFFFF" w:themeColor="background2"/>
          <w:sz w:val="28"/>
          <w:szCs w:val="28"/>
        </w:rPr>
        <w:t>Questions about the guide </w:t>
      </w:r>
    </w:p>
    <w:p w14:paraId="1EC83BD9" w14:textId="1778CBDC" w:rsidR="0002577E" w:rsidRPr="002A154F" w:rsidRDefault="0002577E" w:rsidP="0002577E">
      <w:pPr>
        <w:spacing w:line="240" w:lineRule="auto"/>
        <w:rPr>
          <w:color w:val="FFFFFF" w:themeColor="background2"/>
          <w:sz w:val="28"/>
          <w:szCs w:val="28"/>
        </w:rPr>
      </w:pPr>
      <w:r w:rsidRPr="00677855">
        <w:rPr>
          <w:color w:val="FFFFFF" w:themeColor="background2"/>
          <w:sz w:val="28"/>
          <w:szCs w:val="28"/>
        </w:rPr>
        <w:t xml:space="preserve">If you have questions about these </w:t>
      </w:r>
      <w:r w:rsidR="00F41D1E">
        <w:rPr>
          <w:color w:val="FFFFFF" w:themeColor="background2"/>
          <w:sz w:val="28"/>
          <w:szCs w:val="28"/>
        </w:rPr>
        <w:t>writing</w:t>
      </w:r>
      <w:r w:rsidRPr="00677855">
        <w:rPr>
          <w:color w:val="FFFFFF" w:themeColor="background2"/>
          <w:sz w:val="28"/>
          <w:szCs w:val="28"/>
        </w:rPr>
        <w:t xml:space="preserve"> style guidelines, please contact: </w:t>
      </w:r>
      <w:hyperlink r:id="rId15" w:history="1">
        <w:r w:rsidRPr="005904D3">
          <w:rPr>
            <w:rStyle w:val="FollowedHyperlink"/>
            <w:color w:val="7BCBEC" w:themeColor="text2" w:themeTint="99"/>
            <w:sz w:val="28"/>
            <w:szCs w:val="28"/>
          </w:rPr>
          <w:t>brand@cmegroup.com</w:t>
        </w:r>
      </w:hyperlink>
      <w:r w:rsidRPr="005904D3">
        <w:rPr>
          <w:rStyle w:val="FollowedHyperlink"/>
          <w:color w:val="7BCBEC" w:themeColor="text2" w:themeTint="99"/>
          <w:sz w:val="28"/>
          <w:szCs w:val="28"/>
        </w:rPr>
        <w:t>.</w:t>
      </w:r>
    </w:p>
    <w:p w14:paraId="339E100D" w14:textId="0B7CCC73" w:rsidR="007650FC" w:rsidRDefault="007650FC" w:rsidP="0002577E">
      <w:pPr>
        <w:spacing w:line="240" w:lineRule="auto"/>
        <w:rPr>
          <w:szCs w:val="20"/>
        </w:rPr>
      </w:pPr>
    </w:p>
    <w:p w14:paraId="4DBC13F2" w14:textId="77777777" w:rsidR="0000160B" w:rsidRPr="0002577E" w:rsidRDefault="0000160B" w:rsidP="0002577E">
      <w:pPr>
        <w:spacing w:line="240" w:lineRule="auto"/>
        <w:rPr>
          <w:szCs w:val="20"/>
        </w:rPr>
      </w:pPr>
    </w:p>
    <w:p w14:paraId="02ACC3C9" w14:textId="77777777" w:rsidR="0002577E" w:rsidRPr="0002577E" w:rsidRDefault="0002577E" w:rsidP="0002577E">
      <w:pPr>
        <w:spacing w:line="240" w:lineRule="auto"/>
        <w:rPr>
          <w:szCs w:val="20"/>
        </w:rPr>
      </w:pPr>
    </w:p>
    <w:p w14:paraId="67F077BD" w14:textId="77777777" w:rsidR="00C21079" w:rsidRDefault="00C21079">
      <w:pPr>
        <w:spacing w:after="160" w:line="259" w:lineRule="auto"/>
        <w:sectPr w:rsidR="00C21079" w:rsidSect="0002577E">
          <w:headerReference w:type="default" r:id="rId16"/>
          <w:footerReference w:type="default" r:id="rId17"/>
          <w:pgSz w:w="12240" w:h="15840" w:code="1"/>
          <w:pgMar w:top="2304" w:right="1080" w:bottom="1440" w:left="1080" w:header="1080" w:footer="576" w:gutter="0"/>
          <w:cols w:space="708"/>
          <w:docGrid w:linePitch="360"/>
        </w:sectPr>
      </w:pPr>
    </w:p>
    <w:p w14:paraId="38DFA23A" w14:textId="6E215477" w:rsidR="0002577E" w:rsidRPr="003C3FB2" w:rsidRDefault="0002577E" w:rsidP="002A06E7">
      <w:pPr>
        <w:pStyle w:val="Heading1"/>
        <w:pageBreakBefore/>
        <w:numPr>
          <w:ilvl w:val="0"/>
          <w:numId w:val="0"/>
        </w:numPr>
      </w:pPr>
      <w:bookmarkStart w:id="1" w:name="_Toc78813827"/>
      <w:r w:rsidRPr="003C3FB2">
        <w:lastRenderedPageBreak/>
        <w:t>References to CME Group</w:t>
      </w:r>
      <w:bookmarkEnd w:id="1"/>
    </w:p>
    <w:p w14:paraId="765F6B5A" w14:textId="77777777" w:rsidR="0002577E" w:rsidRPr="003C3FB2" w:rsidRDefault="0002577E">
      <w:pPr>
        <w:pStyle w:val="Heading2"/>
      </w:pPr>
      <w:r w:rsidRPr="003C3FB2">
        <w:t>CME Group</w:t>
      </w:r>
    </w:p>
    <w:p w14:paraId="45A65C33" w14:textId="4073B36A" w:rsidR="0002577E" w:rsidRPr="0002577E" w:rsidRDefault="0002577E" w:rsidP="0002577E">
      <w:pPr>
        <w:spacing w:line="240" w:lineRule="auto"/>
        <w:rPr>
          <w:szCs w:val="20"/>
        </w:rPr>
      </w:pPr>
      <w:r w:rsidRPr="0002577E">
        <w:rPr>
          <w:szCs w:val="20"/>
        </w:rPr>
        <w:t xml:space="preserve">This is the name used to refer to our overall organization and should be used in full in written copy. There is no “the” before </w:t>
      </w:r>
      <w:r w:rsidR="00F67D4C">
        <w:rPr>
          <w:szCs w:val="20"/>
        </w:rPr>
        <w:t>“</w:t>
      </w:r>
      <w:r w:rsidRPr="0002577E">
        <w:rPr>
          <w:szCs w:val="20"/>
        </w:rPr>
        <w:t>CME Group</w:t>
      </w:r>
      <w:r w:rsidR="00F67D4C">
        <w:rPr>
          <w:szCs w:val="20"/>
        </w:rPr>
        <w:t>.”</w:t>
      </w:r>
    </w:p>
    <w:p w14:paraId="1A2BD7C9" w14:textId="77777777" w:rsidR="0002577E" w:rsidRPr="0002577E" w:rsidRDefault="0002577E" w:rsidP="0002577E">
      <w:pPr>
        <w:spacing w:line="240" w:lineRule="auto"/>
        <w:rPr>
          <w:szCs w:val="20"/>
        </w:rPr>
      </w:pPr>
    </w:p>
    <w:p w14:paraId="1F0209E5" w14:textId="173859AE" w:rsidR="0002577E" w:rsidRDefault="0002577E" w:rsidP="0002577E">
      <w:pPr>
        <w:spacing w:line="240" w:lineRule="auto"/>
        <w:rPr>
          <w:szCs w:val="20"/>
        </w:rPr>
      </w:pPr>
      <w:r w:rsidRPr="0002577E">
        <w:rPr>
          <w:szCs w:val="20"/>
        </w:rPr>
        <w:t>Do not shorten to “CME” unless referring to a particular trademarked contract, product, service or name that uses that short form.</w:t>
      </w:r>
    </w:p>
    <w:p w14:paraId="67D51EE8" w14:textId="760FA68C" w:rsidR="00C900FA" w:rsidRDefault="00C900F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900FA" w:rsidRPr="009262E6" w14:paraId="03A3ED71"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73FF0451" w14:textId="21FAB4A3" w:rsidR="00C900FA" w:rsidRPr="0000160B" w:rsidRDefault="00C900FA" w:rsidP="00C900FA">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955978E" w14:textId="1B31E313" w:rsidR="00C900FA" w:rsidRPr="0017591D" w:rsidRDefault="00C900FA" w:rsidP="00C900FA">
            <w:pPr>
              <w:pStyle w:val="TableBullet3"/>
              <w:numPr>
                <w:ilvl w:val="0"/>
                <w:numId w:val="0"/>
              </w:numPr>
              <w:tabs>
                <w:tab w:val="left" w:pos="3766"/>
              </w:tabs>
              <w:spacing w:after="0" w:line="240" w:lineRule="auto"/>
              <w:rPr>
                <w:szCs w:val="18"/>
              </w:rPr>
            </w:pPr>
            <w:r w:rsidRPr="0017591D">
              <w:rPr>
                <w:szCs w:val="18"/>
              </w:rPr>
              <w:t>CME Globex</w:t>
            </w:r>
          </w:p>
        </w:tc>
      </w:tr>
    </w:tbl>
    <w:p w14:paraId="672B85F9" w14:textId="19FB69C2" w:rsidR="008805B9" w:rsidRDefault="008805B9" w:rsidP="003C3FB2">
      <w:pPr>
        <w:rPr>
          <w:szCs w:val="20"/>
        </w:rPr>
      </w:pPr>
    </w:p>
    <w:p w14:paraId="60E23C91" w14:textId="600FC6A4" w:rsidR="0000160B" w:rsidRDefault="0000160B" w:rsidP="003C3FB2">
      <w:pPr>
        <w:rPr>
          <w:szCs w:val="20"/>
        </w:rPr>
      </w:pPr>
    </w:p>
    <w:p w14:paraId="58446CCD" w14:textId="77777777" w:rsidR="00616C12" w:rsidRDefault="00616C12" w:rsidP="003C3FB2">
      <w:pPr>
        <w:rPr>
          <w:szCs w:val="20"/>
        </w:rPr>
      </w:pPr>
    </w:p>
    <w:p w14:paraId="135E8459" w14:textId="389FD7EE" w:rsidR="003C3FB2" w:rsidRDefault="0002577E" w:rsidP="003C3FB2">
      <w:pPr>
        <w:rPr>
          <w:szCs w:val="20"/>
        </w:rPr>
      </w:pPr>
      <w:r w:rsidRPr="003C3FB2">
        <w:rPr>
          <w:szCs w:val="20"/>
        </w:rPr>
        <w:t>Avoid using the possessive form in conjunction with “CME Group.”</w:t>
      </w:r>
    </w:p>
    <w:p w14:paraId="0857CE95" w14:textId="4F9993A4" w:rsidR="003C3FB2" w:rsidRDefault="003C3FB2" w:rsidP="003C3FB2">
      <w:pPr>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900FA" w:rsidRPr="009262E6" w14:paraId="357A5C9B"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7B373DE" w14:textId="711F0AF0" w:rsidR="00C900FA" w:rsidRPr="0000160B" w:rsidRDefault="00C900FA" w:rsidP="00C900FA">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A70D3CE" w14:textId="40CB1DB8" w:rsidR="00C900FA" w:rsidRPr="0017591D" w:rsidRDefault="00C900FA" w:rsidP="00C900FA">
            <w:pPr>
              <w:pStyle w:val="TableBullet3"/>
              <w:numPr>
                <w:ilvl w:val="0"/>
                <w:numId w:val="0"/>
              </w:numPr>
              <w:tabs>
                <w:tab w:val="left" w:pos="3766"/>
              </w:tabs>
              <w:spacing w:after="0" w:line="240" w:lineRule="auto"/>
              <w:rPr>
                <w:szCs w:val="18"/>
              </w:rPr>
            </w:pPr>
            <w:r w:rsidRPr="0017591D">
              <w:rPr>
                <w:szCs w:val="18"/>
              </w:rPr>
              <w:t>“CME Group management team,” not “CME Group’s management team”</w:t>
            </w:r>
          </w:p>
        </w:tc>
      </w:tr>
      <w:tr w:rsidR="00C900FA" w:rsidRPr="009262E6" w14:paraId="789C8C3C"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BE34494" w14:textId="77777777" w:rsidR="00C900FA" w:rsidRPr="0017591D" w:rsidRDefault="00C900FA" w:rsidP="00C900F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8CAD6BA" w14:textId="080CA13C" w:rsidR="00C900FA" w:rsidRPr="0017591D" w:rsidRDefault="00C900FA" w:rsidP="00C900FA">
            <w:pPr>
              <w:pStyle w:val="TableBullet3"/>
              <w:numPr>
                <w:ilvl w:val="0"/>
                <w:numId w:val="0"/>
              </w:numPr>
              <w:tabs>
                <w:tab w:val="left" w:pos="3766"/>
              </w:tabs>
              <w:spacing w:after="0" w:line="240" w:lineRule="auto"/>
              <w:rPr>
                <w:szCs w:val="18"/>
              </w:rPr>
            </w:pPr>
            <w:r w:rsidRPr="0017591D">
              <w:rPr>
                <w:szCs w:val="18"/>
              </w:rPr>
              <w:t>“CME Globex,” not “CME’s Globex”</w:t>
            </w:r>
          </w:p>
        </w:tc>
      </w:tr>
    </w:tbl>
    <w:p w14:paraId="3417DBAE" w14:textId="77777777" w:rsidR="0002577E" w:rsidRPr="0002577E" w:rsidRDefault="0002577E" w:rsidP="0002577E">
      <w:pPr>
        <w:spacing w:line="240" w:lineRule="auto"/>
        <w:rPr>
          <w:szCs w:val="20"/>
        </w:rPr>
      </w:pPr>
    </w:p>
    <w:p w14:paraId="4E2BAA49" w14:textId="540ED9ED" w:rsidR="008805B9" w:rsidRDefault="008805B9" w:rsidP="0002577E">
      <w:pPr>
        <w:spacing w:line="240" w:lineRule="auto"/>
        <w:rPr>
          <w:szCs w:val="20"/>
        </w:rPr>
      </w:pPr>
    </w:p>
    <w:p w14:paraId="58CB30B0" w14:textId="77777777" w:rsidR="00616C12" w:rsidRDefault="00616C12" w:rsidP="0002577E">
      <w:pPr>
        <w:spacing w:line="240" w:lineRule="auto"/>
        <w:rPr>
          <w:szCs w:val="20"/>
        </w:rPr>
      </w:pPr>
    </w:p>
    <w:p w14:paraId="12537EAD" w14:textId="60D5171C" w:rsidR="0002577E" w:rsidRPr="0002577E" w:rsidRDefault="0002577E" w:rsidP="0002577E">
      <w:pPr>
        <w:spacing w:line="240" w:lineRule="auto"/>
        <w:rPr>
          <w:szCs w:val="20"/>
        </w:rPr>
      </w:pPr>
      <w:r w:rsidRPr="0002577E">
        <w:rPr>
          <w:szCs w:val="20"/>
        </w:rPr>
        <w:t>Do not refer to CME Group as an exchange or “the exchange</w:t>
      </w:r>
      <w:r w:rsidR="00F67D4C">
        <w:rPr>
          <w:szCs w:val="20"/>
        </w:rPr>
        <w:t>.</w:t>
      </w:r>
      <w:r w:rsidRPr="0002577E">
        <w:rPr>
          <w:szCs w:val="20"/>
        </w:rPr>
        <w:t>” As an alternative, CME Group may be referenced as a derivatives marketplace.</w:t>
      </w:r>
    </w:p>
    <w:p w14:paraId="282F6BDF" w14:textId="77777777" w:rsidR="0002577E" w:rsidRPr="0002577E" w:rsidRDefault="0002577E" w:rsidP="0002577E">
      <w:pPr>
        <w:spacing w:line="240" w:lineRule="auto"/>
        <w:rPr>
          <w:szCs w:val="20"/>
        </w:rPr>
      </w:pPr>
    </w:p>
    <w:p w14:paraId="3E4A0641" w14:textId="77777777" w:rsidR="0002577E" w:rsidRPr="0002577E" w:rsidRDefault="0002577E" w:rsidP="0002577E">
      <w:pPr>
        <w:spacing w:line="240" w:lineRule="auto"/>
        <w:rPr>
          <w:szCs w:val="20"/>
        </w:rPr>
      </w:pPr>
      <w:r w:rsidRPr="0002577E">
        <w:rPr>
          <w:szCs w:val="20"/>
        </w:rPr>
        <w:t>CME Group is not a DCM and accordingly, CME Group as an entity does not list products.</w:t>
      </w:r>
    </w:p>
    <w:p w14:paraId="4C196F21" w14:textId="77777777" w:rsidR="003C3FB2" w:rsidRDefault="003C3FB2" w:rsidP="0002577E">
      <w:pPr>
        <w:spacing w:line="240" w:lineRule="auto"/>
        <w:rPr>
          <w:szCs w:val="20"/>
        </w:rPr>
      </w:pPr>
    </w:p>
    <w:p w14:paraId="38DEC6F4" w14:textId="44B71E8C" w:rsidR="0002577E" w:rsidRPr="0002577E" w:rsidRDefault="0002577E" w:rsidP="0002577E">
      <w:pPr>
        <w:spacing w:line="240" w:lineRule="auto"/>
        <w:rPr>
          <w:szCs w:val="20"/>
        </w:rPr>
      </w:pPr>
      <w:r w:rsidRPr="0002577E">
        <w:rPr>
          <w:szCs w:val="20"/>
        </w:rPr>
        <w:t>See</w:t>
      </w:r>
      <w:r w:rsidRPr="0002577E">
        <w:rPr>
          <w:i/>
          <w:iCs/>
          <w:color w:val="FF00FF"/>
          <w:szCs w:val="20"/>
        </w:rPr>
        <w:t xml:space="preserve"> </w:t>
      </w:r>
      <w:hyperlink w:anchor="DCM" w:history="1">
        <w:r w:rsidRPr="003A0C47">
          <w:rPr>
            <w:rStyle w:val="Hyperlink"/>
            <w:szCs w:val="20"/>
          </w:rPr>
          <w:t>Using CME Group vs. DCM</w:t>
        </w:r>
        <w:r w:rsidR="00F67D4C" w:rsidRPr="003A0C47">
          <w:rPr>
            <w:rStyle w:val="Hyperlink"/>
            <w:szCs w:val="20"/>
          </w:rPr>
          <w:t>.</w:t>
        </w:r>
      </w:hyperlink>
    </w:p>
    <w:p w14:paraId="5583423A" w14:textId="623A6D53" w:rsidR="0002577E" w:rsidRDefault="0002577E" w:rsidP="0002577E">
      <w:pPr>
        <w:spacing w:line="240" w:lineRule="auto"/>
        <w:rPr>
          <w:szCs w:val="20"/>
        </w:rPr>
      </w:pPr>
    </w:p>
    <w:p w14:paraId="76810382" w14:textId="77777777" w:rsidR="0000160B" w:rsidRPr="0002577E" w:rsidRDefault="0000160B" w:rsidP="0002577E">
      <w:pPr>
        <w:spacing w:line="240" w:lineRule="auto"/>
        <w:rPr>
          <w:szCs w:val="20"/>
        </w:rPr>
      </w:pPr>
    </w:p>
    <w:p w14:paraId="27907EC4" w14:textId="50A09C9E" w:rsidR="0002577E" w:rsidRPr="003C3FB2" w:rsidRDefault="0002577E">
      <w:pPr>
        <w:pStyle w:val="Heading2"/>
      </w:pPr>
      <w:r w:rsidRPr="003C3FB2">
        <w:t xml:space="preserve">CME Group </w:t>
      </w:r>
      <w:r w:rsidR="00F426CD">
        <w:t>t</w:t>
      </w:r>
      <w:r w:rsidRPr="003C3FB2">
        <w:t>rademarks</w:t>
      </w:r>
    </w:p>
    <w:p w14:paraId="6D5BFAEB" w14:textId="687CA19A" w:rsidR="0002577E" w:rsidRDefault="0002577E" w:rsidP="0002577E">
      <w:pPr>
        <w:spacing w:line="240" w:lineRule="auto"/>
        <w:rPr>
          <w:szCs w:val="20"/>
        </w:rPr>
      </w:pPr>
      <w:r w:rsidRPr="0002577E">
        <w:rPr>
          <w:szCs w:val="20"/>
        </w:rPr>
        <w:t xml:space="preserve">Consistent and proper use of a trademark in advertising and marketing materials, including websites and print materials, strengthens the CME Group marks and prevents loss of rights or dilution. Follow the rules and examples set forth in these </w:t>
      </w:r>
      <w:r w:rsidR="00F67D4C">
        <w:rPr>
          <w:szCs w:val="20"/>
        </w:rPr>
        <w:t>g</w:t>
      </w:r>
      <w:r w:rsidR="00F67D4C" w:rsidRPr="0002577E">
        <w:rPr>
          <w:szCs w:val="20"/>
        </w:rPr>
        <w:t>uidelines</w:t>
      </w:r>
      <w:r w:rsidRPr="0002577E">
        <w:rPr>
          <w:szCs w:val="20"/>
        </w:rPr>
        <w:t xml:space="preserve">, and contact the Legal Department or </w:t>
      </w:r>
      <w:hyperlink r:id="rId18" w:history="1">
        <w:r w:rsidRPr="00C82F5C">
          <w:rPr>
            <w:rStyle w:val="Hyperlink"/>
            <w:szCs w:val="20"/>
          </w:rPr>
          <w:t>trademarks@cmegroup.com</w:t>
        </w:r>
      </w:hyperlink>
      <w:r w:rsidRPr="0002577E">
        <w:rPr>
          <w:szCs w:val="20"/>
        </w:rPr>
        <w:t xml:space="preserve"> with additional questions.</w:t>
      </w:r>
    </w:p>
    <w:p w14:paraId="7581DD5A" w14:textId="77777777" w:rsidR="003C3FB2" w:rsidRPr="0002577E" w:rsidRDefault="003C3FB2" w:rsidP="0002577E">
      <w:pPr>
        <w:spacing w:line="240" w:lineRule="auto"/>
        <w:rPr>
          <w:szCs w:val="20"/>
        </w:rPr>
      </w:pPr>
    </w:p>
    <w:p w14:paraId="7CB601C7" w14:textId="6E6B93EA" w:rsidR="0002577E" w:rsidRPr="0002577E" w:rsidRDefault="0002577E" w:rsidP="0002577E">
      <w:pPr>
        <w:spacing w:line="240" w:lineRule="auto"/>
        <w:rPr>
          <w:szCs w:val="20"/>
        </w:rPr>
      </w:pPr>
      <w:r w:rsidRPr="0002577E">
        <w:rPr>
          <w:szCs w:val="20"/>
        </w:rPr>
        <w:t>See</w:t>
      </w:r>
      <w:r w:rsidRPr="003A0C47">
        <w:rPr>
          <w:color w:val="FF00FF"/>
          <w:szCs w:val="20"/>
        </w:rPr>
        <w:t xml:space="preserve"> </w:t>
      </w:r>
      <w:hyperlink w:anchor="Trademark" w:history="1">
        <w:r w:rsidRPr="003A0C47">
          <w:rPr>
            <w:rStyle w:val="Hyperlink"/>
            <w:szCs w:val="20"/>
          </w:rPr>
          <w:t>Trademarks</w:t>
        </w:r>
      </w:hyperlink>
      <w:r w:rsidRPr="0002577E">
        <w:rPr>
          <w:i/>
          <w:iCs/>
          <w:color w:val="FF00FF"/>
          <w:szCs w:val="20"/>
        </w:rPr>
        <w:t xml:space="preserve"> </w:t>
      </w:r>
      <w:r w:rsidRPr="0002577E">
        <w:rPr>
          <w:szCs w:val="20"/>
        </w:rPr>
        <w:t>for specific guidelines</w:t>
      </w:r>
      <w:r w:rsidR="00F67D4C">
        <w:rPr>
          <w:szCs w:val="20"/>
        </w:rPr>
        <w:t>.</w:t>
      </w:r>
    </w:p>
    <w:p w14:paraId="6D6F2B99" w14:textId="4E7083D1" w:rsidR="0002577E" w:rsidRDefault="0002577E" w:rsidP="0002577E">
      <w:pPr>
        <w:spacing w:line="240" w:lineRule="auto"/>
        <w:rPr>
          <w:szCs w:val="20"/>
        </w:rPr>
      </w:pPr>
    </w:p>
    <w:p w14:paraId="4D7DD0DA" w14:textId="77777777" w:rsidR="0000160B" w:rsidRPr="0002577E" w:rsidRDefault="0000160B" w:rsidP="0002577E">
      <w:pPr>
        <w:spacing w:line="240" w:lineRule="auto"/>
        <w:rPr>
          <w:szCs w:val="20"/>
        </w:rPr>
      </w:pPr>
    </w:p>
    <w:p w14:paraId="14304A92" w14:textId="77777777" w:rsidR="00E266DE" w:rsidRDefault="00E266DE">
      <w:pPr>
        <w:spacing w:after="160" w:line="259" w:lineRule="auto"/>
        <w:rPr>
          <w:rFonts w:ascii="Arial" w:eastAsiaTheme="majorEastAsia" w:hAnsi="Arial" w:cs="Arial"/>
          <w:b/>
          <w:bCs/>
          <w:color w:val="112B4A"/>
          <w:sz w:val="24"/>
          <w:szCs w:val="24"/>
        </w:rPr>
      </w:pPr>
      <w:r>
        <w:br w:type="page"/>
      </w:r>
    </w:p>
    <w:p w14:paraId="5CE8739B" w14:textId="6F0F7772" w:rsidR="0002577E" w:rsidRPr="003C3FB2" w:rsidRDefault="0002577E">
      <w:pPr>
        <w:pStyle w:val="Heading2"/>
      </w:pPr>
      <w:r w:rsidRPr="003C3FB2">
        <w:t xml:space="preserve">CME Group </w:t>
      </w:r>
      <w:r w:rsidR="00F426CD">
        <w:t>p</w:t>
      </w:r>
      <w:r w:rsidRPr="003C3FB2">
        <w:t xml:space="preserve">roducts and </w:t>
      </w:r>
      <w:r w:rsidR="00F426CD">
        <w:t>s</w:t>
      </w:r>
      <w:r w:rsidRPr="003C3FB2">
        <w:t>ervices</w:t>
      </w:r>
    </w:p>
    <w:p w14:paraId="5CA7F838" w14:textId="77777777" w:rsidR="0002577E" w:rsidRPr="0002577E" w:rsidRDefault="0002577E" w:rsidP="0002577E">
      <w:pPr>
        <w:spacing w:line="240" w:lineRule="auto"/>
        <w:rPr>
          <w:szCs w:val="20"/>
        </w:rPr>
      </w:pPr>
      <w:r w:rsidRPr="0002577E">
        <w:rPr>
          <w:szCs w:val="20"/>
        </w:rPr>
        <w:t>CME must come before the name of the following trademarked products: </w:t>
      </w:r>
    </w:p>
    <w:p w14:paraId="32EA604D" w14:textId="77777777" w:rsidR="0002577E" w:rsidRPr="00B10CD9" w:rsidRDefault="0002577E" w:rsidP="00B107EF">
      <w:pPr>
        <w:pStyle w:val="TableBullet1"/>
        <w:spacing w:line="240" w:lineRule="auto"/>
        <w:rPr>
          <w:rFonts w:ascii="Calibri" w:hAnsi="Calibri" w:cs="Calibri"/>
          <w:sz w:val="20"/>
          <w:szCs w:val="20"/>
        </w:rPr>
      </w:pPr>
      <w:r w:rsidRPr="00B10CD9">
        <w:rPr>
          <w:sz w:val="20"/>
          <w:szCs w:val="20"/>
        </w:rPr>
        <w:t>CME Globex</w:t>
      </w:r>
    </w:p>
    <w:p w14:paraId="647D2949" w14:textId="77777777" w:rsidR="0002577E" w:rsidRPr="00B10CD9" w:rsidRDefault="0002577E" w:rsidP="00B107EF">
      <w:pPr>
        <w:pStyle w:val="TableBullet1"/>
        <w:spacing w:line="240" w:lineRule="auto"/>
        <w:rPr>
          <w:rFonts w:ascii="Calibri" w:hAnsi="Calibri" w:cs="Calibri"/>
          <w:sz w:val="20"/>
          <w:szCs w:val="20"/>
        </w:rPr>
      </w:pPr>
      <w:r w:rsidRPr="00B10CD9">
        <w:rPr>
          <w:sz w:val="20"/>
          <w:szCs w:val="20"/>
        </w:rPr>
        <w:t>CME Clearing</w:t>
      </w:r>
    </w:p>
    <w:p w14:paraId="30A5C204" w14:textId="77777777" w:rsidR="0002577E" w:rsidRPr="00B10CD9" w:rsidRDefault="0002577E" w:rsidP="00B107EF">
      <w:pPr>
        <w:pStyle w:val="TableBullet1"/>
        <w:spacing w:line="240" w:lineRule="auto"/>
        <w:rPr>
          <w:rFonts w:ascii="Calibri" w:hAnsi="Calibri" w:cs="Calibri"/>
          <w:sz w:val="20"/>
          <w:szCs w:val="20"/>
        </w:rPr>
      </w:pPr>
      <w:r w:rsidRPr="00B10CD9">
        <w:rPr>
          <w:sz w:val="20"/>
          <w:szCs w:val="20"/>
        </w:rPr>
        <w:t>CME Direct</w:t>
      </w:r>
    </w:p>
    <w:p w14:paraId="6210EDE4" w14:textId="77777777" w:rsidR="0002577E" w:rsidRPr="0002577E" w:rsidRDefault="0002577E" w:rsidP="0002577E">
      <w:pPr>
        <w:spacing w:line="240" w:lineRule="auto"/>
        <w:rPr>
          <w:rFonts w:ascii="Times New Roman" w:hAnsi="Times New Roman" w:cs="Times New Roman"/>
          <w:szCs w:val="20"/>
        </w:rPr>
      </w:pPr>
    </w:p>
    <w:p w14:paraId="601FCCDF" w14:textId="30F952EB" w:rsidR="0078067F" w:rsidRDefault="00F67D4C" w:rsidP="0078067F">
      <w:pPr>
        <w:spacing w:line="240" w:lineRule="auto"/>
        <w:rPr>
          <w:szCs w:val="20"/>
        </w:rPr>
      </w:pPr>
      <w:r>
        <w:rPr>
          <w:szCs w:val="20"/>
        </w:rPr>
        <w:t>“</w:t>
      </w:r>
      <w:r w:rsidR="0002577E" w:rsidRPr="0002577E">
        <w:rPr>
          <w:szCs w:val="20"/>
        </w:rPr>
        <w:t>CME</w:t>
      </w:r>
      <w:r>
        <w:rPr>
          <w:szCs w:val="20"/>
        </w:rPr>
        <w:t>”</w:t>
      </w:r>
      <w:r w:rsidR="0002577E" w:rsidRPr="0002577E">
        <w:rPr>
          <w:szCs w:val="20"/>
        </w:rPr>
        <w:t xml:space="preserve"> must come before the names of specific technologies, products and indexes where CME is part of the trademarked name</w:t>
      </w:r>
      <w:r>
        <w:rPr>
          <w:szCs w:val="20"/>
        </w:rPr>
        <w:t>.</w:t>
      </w:r>
    </w:p>
    <w:p w14:paraId="2554FE8D" w14:textId="77777777" w:rsidR="0078067F" w:rsidRPr="0078067F" w:rsidRDefault="0078067F" w:rsidP="0078067F">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78067F" w:rsidRPr="009262E6" w14:paraId="12A9D20E" w14:textId="77777777" w:rsidTr="0078067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3F037A54" w14:textId="4A10CBC4" w:rsidR="0078067F" w:rsidRPr="009262E6" w:rsidRDefault="0078067F" w:rsidP="00C900FA">
            <w:pPr>
              <w:pStyle w:val="TableHeader"/>
              <w:spacing w:line="240" w:lineRule="auto"/>
            </w:pPr>
            <w:r>
              <w:t>Branded technology and products</w:t>
            </w:r>
          </w:p>
        </w:tc>
        <w:tc>
          <w:tcPr>
            <w:cnfStyle w:val="000001000000" w:firstRow="0" w:lastRow="0" w:firstColumn="0" w:lastColumn="0" w:oddVBand="0" w:evenVBand="1" w:oddHBand="0" w:evenHBand="0" w:firstRowFirstColumn="0" w:firstRowLastColumn="0" w:lastRowFirstColumn="0" w:lastRowLastColumn="0"/>
            <w:tcW w:w="4901" w:type="dxa"/>
          </w:tcPr>
          <w:p w14:paraId="0378B0E6" w14:textId="43D08C42" w:rsidR="0078067F" w:rsidRPr="009262E6" w:rsidRDefault="0078067F" w:rsidP="00C900FA">
            <w:pPr>
              <w:pStyle w:val="TableHeader"/>
              <w:spacing w:line="240" w:lineRule="auto"/>
            </w:pPr>
            <w:r>
              <w:t>CME-branded indices</w:t>
            </w:r>
          </w:p>
        </w:tc>
      </w:tr>
      <w:tr w:rsidR="0078067F" w:rsidRPr="009262E6" w14:paraId="224656E9" w14:textId="77777777" w:rsidTr="007650FC">
        <w:trPr>
          <w:trHeight w:val="350"/>
        </w:trPr>
        <w:tc>
          <w:tcPr>
            <w:tcW w:w="5179" w:type="dxa"/>
          </w:tcPr>
          <w:p w14:paraId="17EC0F26" w14:textId="21701911" w:rsidR="0078067F" w:rsidRPr="0078067F" w:rsidRDefault="0078067F" w:rsidP="00C900FA">
            <w:pPr>
              <w:pStyle w:val="TableRowHeader"/>
              <w:spacing w:line="240" w:lineRule="auto"/>
              <w:rPr>
                <w:b w:val="0"/>
                <w:bCs/>
              </w:rPr>
            </w:pPr>
            <w:r w:rsidRPr="0078067F">
              <w:rPr>
                <w:b w:val="0"/>
                <w:bCs/>
              </w:rPr>
              <w:t>CME Chat</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560DD0C9" w14:textId="589207AD" w:rsidR="0078067F" w:rsidRPr="0092433C" w:rsidRDefault="0078067F" w:rsidP="00C900FA">
            <w:pPr>
              <w:pStyle w:val="TableNumbers"/>
              <w:spacing w:line="240" w:lineRule="auto"/>
              <w:jc w:val="left"/>
            </w:pPr>
            <w:r>
              <w:t>CME Fresh Bacon Index</w:t>
            </w:r>
          </w:p>
        </w:tc>
      </w:tr>
      <w:tr w:rsidR="0078067F" w:rsidRPr="009262E6" w14:paraId="5AE3C712" w14:textId="77777777" w:rsidTr="007650FC">
        <w:trPr>
          <w:trHeight w:val="350"/>
        </w:trPr>
        <w:tc>
          <w:tcPr>
            <w:tcW w:w="5179" w:type="dxa"/>
          </w:tcPr>
          <w:p w14:paraId="7F80E808" w14:textId="75BB07F0" w:rsidR="0078067F" w:rsidRPr="0078067F" w:rsidRDefault="0078067F" w:rsidP="00C900FA">
            <w:pPr>
              <w:pStyle w:val="TableRowHeader"/>
              <w:spacing w:line="240" w:lineRule="auto"/>
              <w:rPr>
                <w:b w:val="0"/>
                <w:bCs/>
              </w:rPr>
            </w:pPr>
            <w:r w:rsidRPr="0078067F">
              <w:rPr>
                <w:b w:val="0"/>
                <w:bCs/>
              </w:rPr>
              <w:t>CME DataMine</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0F526E60" w14:textId="144EF153" w:rsidR="0078067F" w:rsidRPr="0092433C" w:rsidRDefault="0078067F" w:rsidP="00C900FA">
            <w:pPr>
              <w:pStyle w:val="TableNumbers"/>
              <w:spacing w:line="240" w:lineRule="auto"/>
              <w:jc w:val="left"/>
            </w:pPr>
            <w:r>
              <w:t>CME Feeder Cattle Index</w:t>
            </w:r>
          </w:p>
        </w:tc>
      </w:tr>
      <w:tr w:rsidR="0078067F" w:rsidRPr="009262E6" w14:paraId="3D067561" w14:textId="77777777" w:rsidTr="007650FC">
        <w:trPr>
          <w:trHeight w:val="350"/>
        </w:trPr>
        <w:tc>
          <w:tcPr>
            <w:tcW w:w="5179" w:type="dxa"/>
          </w:tcPr>
          <w:p w14:paraId="6F58E085" w14:textId="7444AF29" w:rsidR="0078067F" w:rsidRPr="0078067F" w:rsidRDefault="0078067F" w:rsidP="00C900FA">
            <w:pPr>
              <w:pStyle w:val="TableRowHeader"/>
              <w:spacing w:line="240" w:lineRule="auto"/>
              <w:rPr>
                <w:b w:val="0"/>
                <w:bCs/>
              </w:rPr>
            </w:pPr>
            <w:r w:rsidRPr="0078067F">
              <w:rPr>
                <w:b w:val="0"/>
                <w:bCs/>
              </w:rPr>
              <w:t>CME Direct</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FAA3485" w14:textId="2AB939E5" w:rsidR="0078067F" w:rsidRPr="0092433C" w:rsidRDefault="0078067F" w:rsidP="00C900FA">
            <w:pPr>
              <w:pStyle w:val="TableNumbers"/>
              <w:spacing w:line="240" w:lineRule="auto"/>
              <w:jc w:val="left"/>
            </w:pPr>
            <w:r>
              <w:t>CME Lean Hog Index</w:t>
            </w:r>
          </w:p>
        </w:tc>
      </w:tr>
      <w:tr w:rsidR="0078067F" w:rsidRPr="009262E6" w14:paraId="09F973AB" w14:textId="77777777" w:rsidTr="007650FC">
        <w:trPr>
          <w:trHeight w:val="350"/>
        </w:trPr>
        <w:tc>
          <w:tcPr>
            <w:tcW w:w="5179" w:type="dxa"/>
          </w:tcPr>
          <w:p w14:paraId="3BD1EE0B" w14:textId="33E591F1" w:rsidR="0078067F" w:rsidRPr="0078067F" w:rsidRDefault="0078067F" w:rsidP="00C900FA">
            <w:pPr>
              <w:pStyle w:val="TableRowHeader"/>
              <w:spacing w:line="240" w:lineRule="auto"/>
              <w:rPr>
                <w:b w:val="0"/>
                <w:bCs/>
              </w:rPr>
            </w:pPr>
            <w:r w:rsidRPr="0078067F">
              <w:rPr>
                <w:b w:val="0"/>
                <w:bCs/>
              </w:rPr>
              <w:t>CME E-</w:t>
            </w:r>
            <w:proofErr w:type="spellStart"/>
            <w:r w:rsidRPr="0078067F">
              <w:rPr>
                <w:b w:val="0"/>
                <w:bCs/>
              </w:rPr>
              <w:t>quivalents</w:t>
            </w:r>
            <w:proofErr w:type="spellEnd"/>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1E97FB1C" w14:textId="0DC375F6" w:rsidR="0078067F" w:rsidRPr="0092433C" w:rsidRDefault="0078067F" w:rsidP="00C900FA">
            <w:pPr>
              <w:pStyle w:val="TableBullet3"/>
              <w:numPr>
                <w:ilvl w:val="0"/>
                <w:numId w:val="0"/>
              </w:numPr>
              <w:tabs>
                <w:tab w:val="left" w:pos="3766"/>
              </w:tabs>
              <w:spacing w:line="240" w:lineRule="auto"/>
            </w:pPr>
            <w:r>
              <w:t xml:space="preserve">CME Pork </w:t>
            </w:r>
            <w:proofErr w:type="spellStart"/>
            <w:r>
              <w:t>Cutout</w:t>
            </w:r>
            <w:proofErr w:type="spellEnd"/>
            <w:r>
              <w:t xml:space="preserve"> Index</w:t>
            </w:r>
          </w:p>
        </w:tc>
      </w:tr>
      <w:tr w:rsidR="0078067F" w:rsidRPr="009262E6" w14:paraId="0DDB9330"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41D70EE9" w14:textId="7D73DC04" w:rsidR="0078067F" w:rsidRPr="0078067F" w:rsidRDefault="0078067F" w:rsidP="00C900FA">
            <w:pPr>
              <w:pStyle w:val="TableRowHeader"/>
              <w:spacing w:line="240" w:lineRule="auto"/>
              <w:rPr>
                <w:b w:val="0"/>
                <w:bCs/>
              </w:rPr>
            </w:pPr>
            <w:r w:rsidRPr="0078067F">
              <w:rPr>
                <w:b w:val="0"/>
                <w:bCs/>
              </w:rPr>
              <w:t>CME Globex</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263C56D" w14:textId="60CC8B33" w:rsidR="0078067F" w:rsidRPr="0092433C" w:rsidRDefault="0078067F" w:rsidP="00C900FA">
            <w:pPr>
              <w:pStyle w:val="TableNumbers"/>
              <w:spacing w:line="240" w:lineRule="auto"/>
              <w:jc w:val="left"/>
            </w:pPr>
          </w:p>
        </w:tc>
      </w:tr>
    </w:tbl>
    <w:p w14:paraId="5B17C46E" w14:textId="6EC2128F" w:rsidR="0002577E" w:rsidRDefault="0002577E" w:rsidP="0002577E">
      <w:pPr>
        <w:spacing w:line="240" w:lineRule="auto"/>
        <w:rPr>
          <w:szCs w:val="20"/>
        </w:rPr>
      </w:pPr>
    </w:p>
    <w:p w14:paraId="264EF036" w14:textId="77777777" w:rsidR="0000160B" w:rsidRPr="0002577E" w:rsidRDefault="0000160B" w:rsidP="0002577E">
      <w:pPr>
        <w:spacing w:line="240" w:lineRule="auto"/>
        <w:rPr>
          <w:szCs w:val="20"/>
        </w:rPr>
      </w:pPr>
    </w:p>
    <w:p w14:paraId="39D793EA" w14:textId="19380466" w:rsidR="0002577E" w:rsidRPr="003C3FB2" w:rsidRDefault="0002577E">
      <w:pPr>
        <w:pStyle w:val="Heading2"/>
      </w:pPr>
      <w:r w:rsidRPr="003C3FB2">
        <w:t xml:space="preserve">CME Group </w:t>
      </w:r>
      <w:r w:rsidR="00F426CD">
        <w:t>d</w:t>
      </w:r>
      <w:r w:rsidRPr="003C3FB2">
        <w:t xml:space="preserve">ivisions and </w:t>
      </w:r>
      <w:r w:rsidR="00F426CD">
        <w:t>d</w:t>
      </w:r>
      <w:r w:rsidRPr="003C3FB2">
        <w:t>epartments</w:t>
      </w:r>
    </w:p>
    <w:p w14:paraId="1E525DB0" w14:textId="1050883C" w:rsidR="0002577E" w:rsidRDefault="00F67D4C" w:rsidP="0002577E">
      <w:pPr>
        <w:spacing w:line="240" w:lineRule="auto"/>
        <w:rPr>
          <w:szCs w:val="20"/>
        </w:rPr>
      </w:pPr>
      <w:r>
        <w:rPr>
          <w:szCs w:val="20"/>
        </w:rPr>
        <w:t>“</w:t>
      </w:r>
      <w:r w:rsidR="0002577E" w:rsidRPr="0002577E">
        <w:rPr>
          <w:szCs w:val="20"/>
        </w:rPr>
        <w:t>CME Group</w:t>
      </w:r>
      <w:r>
        <w:rPr>
          <w:szCs w:val="20"/>
        </w:rPr>
        <w:t>”</w:t>
      </w:r>
      <w:r w:rsidR="0002577E" w:rsidRPr="0002577E">
        <w:rPr>
          <w:szCs w:val="20"/>
        </w:rPr>
        <w:t xml:space="preserve"> must come before the name of a division or department if used on a piece of external communication and/or promotion at an event. </w:t>
      </w:r>
    </w:p>
    <w:p w14:paraId="0903D0B4" w14:textId="726A4A93" w:rsidR="00C900FA" w:rsidRDefault="00C900F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900FA" w:rsidRPr="009262E6" w14:paraId="4D90903A"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2E25EF3F" w14:textId="77777777" w:rsidR="00C900FA" w:rsidRPr="0000160B" w:rsidRDefault="00C900FA" w:rsidP="00C900FA">
            <w:pPr>
              <w:pStyle w:val="TableRowHeader"/>
              <w:spacing w:line="240" w:lineRule="auto"/>
              <w:rPr>
                <w:b w:val="0"/>
                <w:bCs/>
                <w:i/>
                <w:iCs/>
                <w:sz w:val="20"/>
                <w:szCs w:val="20"/>
              </w:rPr>
            </w:pPr>
            <w:r w:rsidRPr="0000160B">
              <w:rPr>
                <w:b w:val="0"/>
                <w:bCs/>
                <w:i/>
                <w:iCs/>
                <w:sz w:val="20"/>
                <w:szCs w:val="20"/>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05810FE" w14:textId="78E937BD" w:rsidR="00C900FA" w:rsidRPr="00C900FA" w:rsidRDefault="00C900FA" w:rsidP="00C900FA">
            <w:pPr>
              <w:pStyle w:val="TableBullet3"/>
              <w:numPr>
                <w:ilvl w:val="0"/>
                <w:numId w:val="0"/>
              </w:numPr>
              <w:tabs>
                <w:tab w:val="left" w:pos="3766"/>
              </w:tabs>
              <w:spacing w:after="0" w:line="240" w:lineRule="auto"/>
              <w:rPr>
                <w:sz w:val="20"/>
                <w:szCs w:val="20"/>
              </w:rPr>
            </w:pPr>
            <w:r w:rsidRPr="00C900FA">
              <w:rPr>
                <w:sz w:val="20"/>
                <w:szCs w:val="20"/>
              </w:rPr>
              <w:t xml:space="preserve"> “CME Group Data Services</w:t>
            </w:r>
            <w:r w:rsidR="00F67D4C">
              <w:rPr>
                <w:sz w:val="20"/>
                <w:szCs w:val="20"/>
              </w:rPr>
              <w:t>,</w:t>
            </w:r>
            <w:r w:rsidRPr="00C900FA">
              <w:rPr>
                <w:sz w:val="20"/>
                <w:szCs w:val="20"/>
              </w:rPr>
              <w:t>” not “CME Data Services”</w:t>
            </w:r>
          </w:p>
        </w:tc>
      </w:tr>
    </w:tbl>
    <w:p w14:paraId="710D8831" w14:textId="77777777" w:rsidR="007875B5" w:rsidRPr="0002577E" w:rsidRDefault="007875B5" w:rsidP="007875B5">
      <w:pPr>
        <w:spacing w:line="240" w:lineRule="auto"/>
        <w:rPr>
          <w:szCs w:val="20"/>
        </w:rPr>
      </w:pPr>
    </w:p>
    <w:p w14:paraId="10A103C1" w14:textId="77777777" w:rsidR="007875B5" w:rsidRDefault="007875B5">
      <w:pPr>
        <w:spacing w:after="160" w:line="259" w:lineRule="auto"/>
        <w:rPr>
          <w:rFonts w:ascii="Arial" w:eastAsiaTheme="majorEastAsia" w:hAnsi="Arial" w:cs="Arial"/>
          <w:b/>
          <w:bCs/>
          <w:color w:val="25A9E0" w:themeColor="text2"/>
          <w:sz w:val="44"/>
          <w:szCs w:val="44"/>
        </w:rPr>
      </w:pPr>
      <w:r>
        <w:br w:type="page"/>
      </w:r>
    </w:p>
    <w:p w14:paraId="175C5C29" w14:textId="2B3E5073" w:rsidR="0002577E" w:rsidRPr="003C3FB2" w:rsidRDefault="0002577E" w:rsidP="002A06E7">
      <w:pPr>
        <w:pStyle w:val="Heading1"/>
        <w:pageBreakBefore/>
        <w:numPr>
          <w:ilvl w:val="0"/>
          <w:numId w:val="0"/>
        </w:numPr>
        <w:ind w:left="720" w:hanging="720"/>
      </w:pPr>
      <w:bookmarkStart w:id="2" w:name="_Toc78813828"/>
      <w:r w:rsidRPr="003C3FB2">
        <w:t>Acronyms and Abbreviations</w:t>
      </w:r>
      <w:bookmarkEnd w:id="2"/>
    </w:p>
    <w:p w14:paraId="4D48621E" w14:textId="22FBEBED" w:rsidR="0002577E" w:rsidRPr="00183701" w:rsidRDefault="0002577E" w:rsidP="00183701">
      <w:pPr>
        <w:pStyle w:val="IntroTextwithLine"/>
        <w:spacing w:line="360" w:lineRule="exact"/>
        <w:rPr>
          <w:sz w:val="28"/>
          <w:szCs w:val="28"/>
        </w:rPr>
      </w:pPr>
      <w:r w:rsidRPr="00183701">
        <w:rPr>
          <w:sz w:val="28"/>
          <w:szCs w:val="28"/>
        </w:rPr>
        <w:t>Acronyms are formed from the first letter or letters from a series of words (whether the result is pronounceable as a word or as a series of letters) and should be written in uppercase letters.</w:t>
      </w:r>
    </w:p>
    <w:p w14:paraId="3596B05A" w14:textId="70F82A95" w:rsidR="00C900FA" w:rsidRDefault="00C900F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900FA" w:rsidRPr="009262E6" w14:paraId="72F680BE"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575CA4B" w14:textId="77777777" w:rsidR="00C900FA" w:rsidRPr="0000160B" w:rsidRDefault="00C900FA"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2DEA897" w14:textId="21E490A0" w:rsidR="00C900FA" w:rsidRPr="0017591D" w:rsidRDefault="00C900FA" w:rsidP="00A446AF">
            <w:pPr>
              <w:pStyle w:val="TableBullet3"/>
              <w:numPr>
                <w:ilvl w:val="0"/>
                <w:numId w:val="0"/>
              </w:numPr>
              <w:tabs>
                <w:tab w:val="left" w:pos="3766"/>
              </w:tabs>
              <w:spacing w:after="0" w:line="240" w:lineRule="auto"/>
              <w:rPr>
                <w:szCs w:val="18"/>
              </w:rPr>
            </w:pPr>
            <w:r w:rsidRPr="0017591D">
              <w:rPr>
                <w:szCs w:val="18"/>
              </w:rPr>
              <w:t xml:space="preserve">portable document format    </w:t>
            </w:r>
            <w:r w:rsidRPr="0017591D">
              <w:rPr>
                <w:szCs w:val="18"/>
              </w:rPr>
              <w:tab/>
              <w:t>PDF</w:t>
            </w:r>
          </w:p>
        </w:tc>
      </w:tr>
      <w:tr w:rsidR="00C900FA" w:rsidRPr="009262E6" w14:paraId="660EB3E1"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5B5FBB2" w14:textId="77777777" w:rsidR="00C900FA" w:rsidRPr="0017591D" w:rsidRDefault="00C900FA"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185D379" w14:textId="560D60CE" w:rsidR="00C900FA" w:rsidRPr="0017591D" w:rsidRDefault="00C900FA" w:rsidP="00A446AF">
            <w:pPr>
              <w:pStyle w:val="TableBullet3"/>
              <w:numPr>
                <w:ilvl w:val="0"/>
                <w:numId w:val="0"/>
              </w:numPr>
              <w:tabs>
                <w:tab w:val="left" w:pos="3766"/>
              </w:tabs>
              <w:spacing w:after="0" w:line="240" w:lineRule="auto"/>
              <w:rPr>
                <w:szCs w:val="18"/>
              </w:rPr>
            </w:pPr>
            <w:r w:rsidRPr="0017591D">
              <w:rPr>
                <w:szCs w:val="18"/>
              </w:rPr>
              <w:t>personal identification number</w:t>
            </w:r>
            <w:r w:rsidRPr="0017591D">
              <w:rPr>
                <w:szCs w:val="18"/>
              </w:rPr>
              <w:tab/>
              <w:t>PIN</w:t>
            </w:r>
          </w:p>
        </w:tc>
      </w:tr>
    </w:tbl>
    <w:p w14:paraId="6E6D4A1D" w14:textId="3D620FA0" w:rsidR="00C900FA" w:rsidRDefault="00C900FA" w:rsidP="0002577E">
      <w:pPr>
        <w:spacing w:line="240" w:lineRule="auto"/>
        <w:rPr>
          <w:b/>
          <w:color w:val="25A9E0" w:themeColor="text2"/>
        </w:rPr>
      </w:pPr>
    </w:p>
    <w:p w14:paraId="6EDE3790" w14:textId="77777777" w:rsidR="00616C12" w:rsidRDefault="00616C12" w:rsidP="0002577E">
      <w:pPr>
        <w:spacing w:line="240" w:lineRule="auto"/>
        <w:rPr>
          <w:szCs w:val="20"/>
        </w:rPr>
      </w:pPr>
    </w:p>
    <w:p w14:paraId="362D9A98" w14:textId="7633929F" w:rsidR="0002577E" w:rsidRDefault="0002577E" w:rsidP="0002577E">
      <w:pPr>
        <w:spacing w:line="240" w:lineRule="auto"/>
        <w:rPr>
          <w:szCs w:val="20"/>
        </w:rPr>
      </w:pPr>
      <w:r w:rsidRPr="0002577E">
        <w:rPr>
          <w:szCs w:val="20"/>
        </w:rPr>
        <w:t>Spell out on first reference within body copy, followed by the acronym in parentheses. Use the acronym for all subsequent references. In general, acronyms may always be used in headlines as long as the first mention in the accompanying body copy is spelled out.</w:t>
      </w:r>
    </w:p>
    <w:p w14:paraId="6D261D35" w14:textId="77777777" w:rsidR="007875B5" w:rsidRDefault="007875B5"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7875B5" w:rsidRPr="009262E6" w14:paraId="0FBCD515"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7230F5B7" w14:textId="25D1D469" w:rsidR="007875B5" w:rsidRPr="009262E6" w:rsidRDefault="007875B5" w:rsidP="00A446AF">
            <w:pPr>
              <w:pStyle w:val="TableHeader"/>
              <w:spacing w:line="240" w:lineRule="auto"/>
            </w:pPr>
            <w:r>
              <w:t xml:space="preserve">First </w:t>
            </w:r>
            <w:r w:rsidR="00F426CD">
              <w:t>r</w:t>
            </w:r>
            <w:r>
              <w:t>eference</w:t>
            </w:r>
          </w:p>
        </w:tc>
        <w:tc>
          <w:tcPr>
            <w:cnfStyle w:val="000001000000" w:firstRow="0" w:lastRow="0" w:firstColumn="0" w:lastColumn="0" w:oddVBand="0" w:evenVBand="1" w:oddHBand="0" w:evenHBand="0" w:firstRowFirstColumn="0" w:firstRowLastColumn="0" w:lastRowFirstColumn="0" w:lastRowLastColumn="0"/>
            <w:tcW w:w="4901" w:type="dxa"/>
          </w:tcPr>
          <w:p w14:paraId="5B4F6404" w14:textId="222D157F" w:rsidR="007875B5" w:rsidRPr="009262E6" w:rsidRDefault="007875B5" w:rsidP="00A446AF">
            <w:pPr>
              <w:pStyle w:val="TableHeader"/>
              <w:spacing w:line="240" w:lineRule="auto"/>
            </w:pPr>
            <w:r w:rsidRPr="0002577E">
              <w:rPr>
                <w:szCs w:val="20"/>
              </w:rPr>
              <w:t xml:space="preserve">Subsequent </w:t>
            </w:r>
            <w:r w:rsidR="00F426CD">
              <w:rPr>
                <w:szCs w:val="20"/>
              </w:rPr>
              <w:t>r</w:t>
            </w:r>
            <w:r w:rsidRPr="0002577E">
              <w:rPr>
                <w:szCs w:val="20"/>
              </w:rPr>
              <w:t>eference</w:t>
            </w:r>
          </w:p>
        </w:tc>
      </w:tr>
      <w:tr w:rsidR="007875B5" w:rsidRPr="009262E6" w14:paraId="463A5D60" w14:textId="77777777" w:rsidTr="007650FC">
        <w:trPr>
          <w:trHeight w:val="350"/>
        </w:trPr>
        <w:tc>
          <w:tcPr>
            <w:tcW w:w="5179" w:type="dxa"/>
          </w:tcPr>
          <w:p w14:paraId="5A47421F" w14:textId="2BFC2A76" w:rsidR="007875B5" w:rsidRPr="0078067F" w:rsidRDefault="007875B5" w:rsidP="00A446AF">
            <w:pPr>
              <w:pStyle w:val="TableRowHeader"/>
              <w:spacing w:line="240" w:lineRule="auto"/>
              <w:rPr>
                <w:b w:val="0"/>
                <w:bCs/>
              </w:rPr>
            </w:pPr>
            <w:r>
              <w:rPr>
                <w:b w:val="0"/>
                <w:bCs/>
              </w:rPr>
              <w:t xml:space="preserve">Commodity Futures Trading </w:t>
            </w:r>
            <w:proofErr w:type="spellStart"/>
            <w:r>
              <w:rPr>
                <w:b w:val="0"/>
                <w:bCs/>
              </w:rPr>
              <w:t>Commisson</w:t>
            </w:r>
            <w:proofErr w:type="spellEnd"/>
            <w:r>
              <w:rPr>
                <w:b w:val="0"/>
                <w:bCs/>
              </w:rPr>
              <w:t xml:space="preserve"> (CFTC)</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AC081A4" w14:textId="5E8B771B" w:rsidR="007875B5" w:rsidRPr="0092433C" w:rsidRDefault="007875B5" w:rsidP="00A446AF">
            <w:pPr>
              <w:pStyle w:val="TableNumbers"/>
              <w:spacing w:line="240" w:lineRule="auto"/>
              <w:jc w:val="left"/>
            </w:pPr>
            <w:r w:rsidRPr="0002577E">
              <w:rPr>
                <w:szCs w:val="20"/>
              </w:rPr>
              <w:t>CFTC</w:t>
            </w:r>
          </w:p>
        </w:tc>
      </w:tr>
      <w:tr w:rsidR="007875B5" w:rsidRPr="009262E6" w14:paraId="5C108AFD" w14:textId="77777777" w:rsidTr="007650FC">
        <w:trPr>
          <w:trHeight w:val="350"/>
        </w:trPr>
        <w:tc>
          <w:tcPr>
            <w:tcW w:w="5179" w:type="dxa"/>
          </w:tcPr>
          <w:p w14:paraId="481CFBD3" w14:textId="5B9ED77A" w:rsidR="007875B5" w:rsidRPr="0078067F" w:rsidRDefault="007875B5" w:rsidP="00A446AF">
            <w:pPr>
              <w:pStyle w:val="TableRowHeader"/>
              <w:spacing w:line="240" w:lineRule="auto"/>
              <w:rPr>
                <w:b w:val="0"/>
                <w:bCs/>
              </w:rPr>
            </w:pPr>
            <w:r>
              <w:rPr>
                <w:b w:val="0"/>
                <w:bCs/>
              </w:rPr>
              <w:t xml:space="preserve">Remote data </w:t>
            </w:r>
            <w:proofErr w:type="spellStart"/>
            <w:r>
              <w:rPr>
                <w:b w:val="0"/>
                <w:bCs/>
              </w:rPr>
              <w:t>center</w:t>
            </w:r>
            <w:proofErr w:type="spellEnd"/>
            <w:r>
              <w:rPr>
                <w:b w:val="0"/>
                <w:bCs/>
              </w:rPr>
              <w:t xml:space="preserve"> (RDC)</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1AF5A03A" w14:textId="6F8AE818" w:rsidR="007875B5" w:rsidRPr="0092433C" w:rsidRDefault="007875B5" w:rsidP="00A446AF">
            <w:pPr>
              <w:pStyle w:val="TableNumbers"/>
              <w:spacing w:line="240" w:lineRule="auto"/>
              <w:jc w:val="left"/>
            </w:pPr>
            <w:r w:rsidRPr="0002577E">
              <w:rPr>
                <w:szCs w:val="20"/>
              </w:rPr>
              <w:t>RDC</w:t>
            </w:r>
          </w:p>
        </w:tc>
      </w:tr>
      <w:tr w:rsidR="007875B5" w:rsidRPr="009262E6" w14:paraId="751423C6" w14:textId="77777777" w:rsidTr="007650FC">
        <w:trPr>
          <w:trHeight w:val="350"/>
        </w:trPr>
        <w:tc>
          <w:tcPr>
            <w:tcW w:w="5179" w:type="dxa"/>
          </w:tcPr>
          <w:p w14:paraId="01B0F56A" w14:textId="53059B81" w:rsidR="007875B5" w:rsidRPr="0078067F" w:rsidRDefault="007875B5" w:rsidP="00A446AF">
            <w:pPr>
              <w:pStyle w:val="TableRowHeader"/>
              <w:spacing w:line="240" w:lineRule="auto"/>
              <w:rPr>
                <w:b w:val="0"/>
                <w:bCs/>
              </w:rPr>
            </w:pPr>
            <w:r>
              <w:rPr>
                <w:b w:val="0"/>
                <w:bCs/>
              </w:rPr>
              <w:t>Futures commission merchant (FCM)</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CC38D64" w14:textId="3F901BDF" w:rsidR="007875B5" w:rsidRPr="0092433C" w:rsidRDefault="007875B5" w:rsidP="00A446AF">
            <w:pPr>
              <w:pStyle w:val="TableNumbers"/>
              <w:spacing w:line="240" w:lineRule="auto"/>
              <w:jc w:val="left"/>
            </w:pPr>
            <w:r w:rsidRPr="0002577E">
              <w:rPr>
                <w:szCs w:val="20"/>
              </w:rPr>
              <w:t>FCM</w:t>
            </w:r>
          </w:p>
        </w:tc>
      </w:tr>
      <w:tr w:rsidR="007875B5" w:rsidRPr="009262E6" w14:paraId="07908D66"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20AD49CF" w14:textId="3204B9C8" w:rsidR="007875B5" w:rsidRPr="0078067F" w:rsidRDefault="007875B5" w:rsidP="00A446AF">
            <w:pPr>
              <w:pStyle w:val="TableRowHeader"/>
              <w:spacing w:line="240" w:lineRule="auto"/>
              <w:rPr>
                <w:b w:val="0"/>
                <w:bCs/>
              </w:rPr>
            </w:pPr>
            <w:r>
              <w:rPr>
                <w:b w:val="0"/>
                <w:bCs/>
              </w:rPr>
              <w:t>Short-term interest rate (STIR)</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2F54CD0" w14:textId="26D10E66" w:rsidR="007875B5" w:rsidRPr="0092433C" w:rsidRDefault="007875B5" w:rsidP="00A446AF">
            <w:pPr>
              <w:pStyle w:val="TableBullet3"/>
              <w:numPr>
                <w:ilvl w:val="0"/>
                <w:numId w:val="0"/>
              </w:numPr>
              <w:tabs>
                <w:tab w:val="left" w:pos="3766"/>
              </w:tabs>
              <w:spacing w:line="240" w:lineRule="auto"/>
            </w:pPr>
            <w:r w:rsidRPr="0002577E">
              <w:rPr>
                <w:szCs w:val="20"/>
              </w:rPr>
              <w:t>STIR</w:t>
            </w:r>
          </w:p>
        </w:tc>
      </w:tr>
    </w:tbl>
    <w:p w14:paraId="455D8F0F" w14:textId="1B2D86F4" w:rsidR="0002577E" w:rsidRPr="007875B5" w:rsidRDefault="0002577E" w:rsidP="0002577E">
      <w:pPr>
        <w:spacing w:line="240" w:lineRule="auto"/>
        <w:rPr>
          <w:color w:val="000000"/>
          <w:szCs w:val="20"/>
        </w:rPr>
      </w:pPr>
    </w:p>
    <w:p w14:paraId="31461B6D" w14:textId="54A09C63" w:rsidR="0002577E" w:rsidRPr="0002577E" w:rsidRDefault="0002577E" w:rsidP="0002577E">
      <w:pPr>
        <w:spacing w:line="240" w:lineRule="auto"/>
        <w:rPr>
          <w:szCs w:val="20"/>
        </w:rPr>
      </w:pPr>
      <w:r w:rsidRPr="0002577E">
        <w:rPr>
          <w:szCs w:val="20"/>
        </w:rPr>
        <w:t xml:space="preserve">See the </w:t>
      </w:r>
      <w:hyperlink w:anchor="Terms" w:history="1">
        <w:r w:rsidRPr="003A0C47">
          <w:rPr>
            <w:rStyle w:val="Hyperlink"/>
            <w:szCs w:val="20"/>
          </w:rPr>
          <w:t>Frequently Used Terms</w:t>
        </w:r>
      </w:hyperlink>
      <w:r w:rsidRPr="0002577E">
        <w:rPr>
          <w:szCs w:val="20"/>
        </w:rPr>
        <w:t xml:space="preserve"> section of this guide for specific acronyms.</w:t>
      </w:r>
    </w:p>
    <w:p w14:paraId="6996EA6E" w14:textId="3468C0C3" w:rsidR="0002577E" w:rsidRDefault="0002577E" w:rsidP="0002577E">
      <w:pPr>
        <w:spacing w:line="240" w:lineRule="auto"/>
        <w:rPr>
          <w:szCs w:val="20"/>
        </w:rPr>
      </w:pPr>
    </w:p>
    <w:p w14:paraId="31B7BAB4" w14:textId="77777777" w:rsidR="0000160B" w:rsidRPr="0002577E" w:rsidRDefault="0000160B" w:rsidP="0002577E">
      <w:pPr>
        <w:spacing w:line="240" w:lineRule="auto"/>
        <w:rPr>
          <w:szCs w:val="20"/>
        </w:rPr>
      </w:pPr>
    </w:p>
    <w:p w14:paraId="5DAC62E3" w14:textId="77777777" w:rsidR="0002577E" w:rsidRPr="003C3FB2" w:rsidRDefault="0002577E">
      <w:pPr>
        <w:pStyle w:val="Heading2"/>
      </w:pPr>
      <w:r w:rsidRPr="003C3FB2">
        <w:t>Months</w:t>
      </w:r>
    </w:p>
    <w:p w14:paraId="395A9201" w14:textId="77777777" w:rsidR="0002577E" w:rsidRPr="0002577E" w:rsidRDefault="0002577E" w:rsidP="0002577E">
      <w:pPr>
        <w:spacing w:line="240" w:lineRule="auto"/>
        <w:rPr>
          <w:szCs w:val="20"/>
        </w:rPr>
      </w:pPr>
      <w:r w:rsidRPr="0002577E">
        <w:rPr>
          <w:szCs w:val="20"/>
        </w:rPr>
        <w:t>For general communications, use these abbreviations with periods.</w:t>
      </w:r>
    </w:p>
    <w:p w14:paraId="62A00DA6" w14:textId="3C9EFF9B" w:rsidR="0002577E" w:rsidRDefault="0002577E" w:rsidP="0002577E">
      <w:pPr>
        <w:spacing w:line="240" w:lineRule="auto"/>
        <w:rPr>
          <w:szCs w:val="20"/>
        </w:rPr>
      </w:pPr>
      <w:r w:rsidRPr="0002577E">
        <w:rPr>
          <w:szCs w:val="20"/>
        </w:rPr>
        <w:t>Note that short month names should not be abbreviated.</w:t>
      </w:r>
    </w:p>
    <w:p w14:paraId="3138789D" w14:textId="77777777" w:rsidR="0002577E" w:rsidRPr="004952C7" w:rsidRDefault="0002577E" w:rsidP="0002577E">
      <w:pPr>
        <w:spacing w:line="240" w:lineRule="auto"/>
        <w:rPr>
          <w:rStyle w:val="Emphasis"/>
        </w:rPr>
      </w:pPr>
      <w:r w:rsidRPr="004952C7">
        <w:rPr>
          <w:rStyle w:val="Emphasis"/>
        </w:rPr>
        <w:t xml:space="preserve">Jan.  </w:t>
      </w:r>
      <w:r w:rsidRPr="004952C7">
        <w:rPr>
          <w:rStyle w:val="Emphasis"/>
        </w:rPr>
        <w:tab/>
        <w:t xml:space="preserve">Feb. </w:t>
      </w:r>
      <w:r w:rsidRPr="004952C7">
        <w:rPr>
          <w:rStyle w:val="Emphasis"/>
        </w:rPr>
        <w:tab/>
        <w:t xml:space="preserve">March   April </w:t>
      </w:r>
      <w:r w:rsidRPr="004952C7">
        <w:rPr>
          <w:rStyle w:val="Emphasis"/>
        </w:rPr>
        <w:tab/>
      </w:r>
      <w:proofErr w:type="gramStart"/>
      <w:r w:rsidRPr="004952C7">
        <w:rPr>
          <w:rStyle w:val="Emphasis"/>
        </w:rPr>
        <w:t xml:space="preserve">May  </w:t>
      </w:r>
      <w:r w:rsidRPr="004952C7">
        <w:rPr>
          <w:rStyle w:val="Emphasis"/>
        </w:rPr>
        <w:tab/>
      </w:r>
      <w:proofErr w:type="gramEnd"/>
      <w:r w:rsidRPr="004952C7">
        <w:rPr>
          <w:rStyle w:val="Emphasis"/>
        </w:rPr>
        <w:t>June</w:t>
      </w:r>
    </w:p>
    <w:p w14:paraId="5E77FAAC" w14:textId="77777777" w:rsidR="0002577E" w:rsidRPr="004952C7" w:rsidRDefault="0002577E" w:rsidP="0002577E">
      <w:pPr>
        <w:spacing w:line="240" w:lineRule="auto"/>
        <w:rPr>
          <w:rStyle w:val="Emphasis"/>
        </w:rPr>
      </w:pPr>
      <w:proofErr w:type="gramStart"/>
      <w:r w:rsidRPr="004952C7">
        <w:rPr>
          <w:rStyle w:val="Emphasis"/>
        </w:rPr>
        <w:t xml:space="preserve">July  </w:t>
      </w:r>
      <w:r w:rsidRPr="004952C7">
        <w:rPr>
          <w:rStyle w:val="Emphasis"/>
        </w:rPr>
        <w:tab/>
      </w:r>
      <w:proofErr w:type="gramEnd"/>
      <w:r w:rsidRPr="004952C7">
        <w:rPr>
          <w:rStyle w:val="Emphasis"/>
        </w:rPr>
        <w:t xml:space="preserve">Aug. </w:t>
      </w:r>
      <w:r w:rsidRPr="004952C7">
        <w:rPr>
          <w:rStyle w:val="Emphasis"/>
        </w:rPr>
        <w:tab/>
        <w:t xml:space="preserve">Sept.    Oct.  </w:t>
      </w:r>
      <w:r w:rsidRPr="004952C7">
        <w:rPr>
          <w:rStyle w:val="Emphasis"/>
        </w:rPr>
        <w:tab/>
        <w:t xml:space="preserve">Nov. </w:t>
      </w:r>
      <w:r w:rsidRPr="004952C7">
        <w:rPr>
          <w:rStyle w:val="Emphasis"/>
        </w:rPr>
        <w:tab/>
        <w:t>Dec.</w:t>
      </w:r>
    </w:p>
    <w:p w14:paraId="3BD877F2" w14:textId="77777777" w:rsidR="0002577E" w:rsidRPr="0002577E" w:rsidRDefault="0002577E" w:rsidP="0002577E">
      <w:pPr>
        <w:spacing w:line="240" w:lineRule="auto"/>
        <w:rPr>
          <w:szCs w:val="20"/>
        </w:rPr>
      </w:pPr>
      <w:r w:rsidRPr="0002577E">
        <w:rPr>
          <w:szCs w:val="20"/>
        </w:rPr>
        <w:br/>
        <w:t xml:space="preserve">CME Group uses nonstandard abbreviations for </w:t>
      </w:r>
      <w:r w:rsidRPr="004952C7">
        <w:rPr>
          <w:b/>
          <w:bCs/>
          <w:szCs w:val="20"/>
        </w:rPr>
        <w:t>CME Group contract months</w:t>
      </w:r>
      <w:r w:rsidRPr="0002577E">
        <w:rPr>
          <w:szCs w:val="20"/>
        </w:rPr>
        <w:t xml:space="preserve">. </w:t>
      </w:r>
      <w:r w:rsidRPr="0002577E">
        <w:rPr>
          <w:szCs w:val="20"/>
        </w:rPr>
        <w:br/>
        <w:t>They are always three letters long and exclude end punctuation:</w:t>
      </w:r>
    </w:p>
    <w:p w14:paraId="7A7E421F" w14:textId="77777777" w:rsidR="0002577E" w:rsidRPr="004952C7" w:rsidRDefault="0002577E" w:rsidP="0002577E">
      <w:pPr>
        <w:spacing w:line="240" w:lineRule="auto"/>
        <w:rPr>
          <w:rStyle w:val="Emphasis"/>
        </w:rPr>
      </w:pPr>
      <w:r w:rsidRPr="004952C7">
        <w:rPr>
          <w:rStyle w:val="Emphasis"/>
        </w:rPr>
        <w:t xml:space="preserve">Jan   </w:t>
      </w:r>
      <w:r w:rsidRPr="004952C7">
        <w:rPr>
          <w:rStyle w:val="Emphasis"/>
        </w:rPr>
        <w:tab/>
      </w:r>
      <w:proofErr w:type="gramStart"/>
      <w:r w:rsidRPr="004952C7">
        <w:rPr>
          <w:rStyle w:val="Emphasis"/>
        </w:rPr>
        <w:t xml:space="preserve">Feb  </w:t>
      </w:r>
      <w:r w:rsidRPr="004952C7">
        <w:rPr>
          <w:rStyle w:val="Emphasis"/>
        </w:rPr>
        <w:tab/>
      </w:r>
      <w:proofErr w:type="gramEnd"/>
      <w:r w:rsidRPr="004952C7">
        <w:rPr>
          <w:rStyle w:val="Emphasis"/>
        </w:rPr>
        <w:t xml:space="preserve">Mar   </w:t>
      </w:r>
      <w:r w:rsidRPr="004952C7">
        <w:rPr>
          <w:rStyle w:val="Emphasis"/>
        </w:rPr>
        <w:tab/>
        <w:t xml:space="preserve">Apr   </w:t>
      </w:r>
      <w:r w:rsidRPr="004952C7">
        <w:rPr>
          <w:rStyle w:val="Emphasis"/>
        </w:rPr>
        <w:tab/>
        <w:t xml:space="preserve">May  </w:t>
      </w:r>
      <w:r w:rsidRPr="004952C7">
        <w:rPr>
          <w:rStyle w:val="Emphasis"/>
        </w:rPr>
        <w:tab/>
        <w:t>Jun      </w:t>
      </w:r>
    </w:p>
    <w:p w14:paraId="58BB9CD7" w14:textId="4BC908B2" w:rsidR="0002577E" w:rsidRDefault="0002577E" w:rsidP="0002577E">
      <w:pPr>
        <w:spacing w:line="240" w:lineRule="auto"/>
        <w:rPr>
          <w:rStyle w:val="Emphasis"/>
        </w:rPr>
      </w:pPr>
      <w:r w:rsidRPr="004952C7">
        <w:rPr>
          <w:rStyle w:val="Emphasis"/>
        </w:rPr>
        <w:t xml:space="preserve">Jul    </w:t>
      </w:r>
      <w:r w:rsidRPr="004952C7">
        <w:rPr>
          <w:rStyle w:val="Emphasis"/>
        </w:rPr>
        <w:tab/>
      </w:r>
      <w:proofErr w:type="gramStart"/>
      <w:r w:rsidRPr="004952C7">
        <w:rPr>
          <w:rStyle w:val="Emphasis"/>
        </w:rPr>
        <w:t xml:space="preserve">Aug  </w:t>
      </w:r>
      <w:r w:rsidRPr="004952C7">
        <w:rPr>
          <w:rStyle w:val="Emphasis"/>
        </w:rPr>
        <w:tab/>
      </w:r>
      <w:proofErr w:type="gramEnd"/>
      <w:r w:rsidRPr="004952C7">
        <w:rPr>
          <w:rStyle w:val="Emphasis"/>
        </w:rPr>
        <w:t xml:space="preserve">Sep  </w:t>
      </w:r>
      <w:r w:rsidRPr="004952C7">
        <w:rPr>
          <w:rStyle w:val="Emphasis"/>
        </w:rPr>
        <w:tab/>
        <w:t xml:space="preserve">Oct   </w:t>
      </w:r>
      <w:r w:rsidRPr="004952C7">
        <w:rPr>
          <w:rStyle w:val="Emphasis"/>
        </w:rPr>
        <w:tab/>
        <w:t xml:space="preserve">Nov  </w:t>
      </w:r>
      <w:r w:rsidRPr="004952C7">
        <w:rPr>
          <w:rStyle w:val="Emphasis"/>
        </w:rPr>
        <w:tab/>
        <w:t>Dec</w:t>
      </w:r>
    </w:p>
    <w:p w14:paraId="7A5F6150" w14:textId="3825334C" w:rsidR="004952C7" w:rsidRDefault="004952C7" w:rsidP="0002577E">
      <w:pPr>
        <w:spacing w:line="240" w:lineRule="auto"/>
        <w:rPr>
          <w:rStyle w:val="Emphasis"/>
        </w:rPr>
      </w:pPr>
    </w:p>
    <w:tbl>
      <w:tblPr>
        <w:tblStyle w:val="CMETable"/>
        <w:tblW w:w="5000" w:type="pct"/>
        <w:tblCellMar>
          <w:left w:w="58" w:type="dxa"/>
        </w:tblCellMar>
        <w:tblLook w:val="0260" w:firstRow="1" w:lastRow="1" w:firstColumn="0" w:lastColumn="0" w:noHBand="1" w:noVBand="0"/>
      </w:tblPr>
      <w:tblGrid>
        <w:gridCol w:w="1350"/>
        <w:gridCol w:w="8730"/>
      </w:tblGrid>
      <w:tr w:rsidR="004952C7" w:rsidRPr="009262E6" w14:paraId="59D49F4D"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2440C82D" w14:textId="77777777" w:rsidR="004952C7" w:rsidRPr="007650FC" w:rsidRDefault="004952C7" w:rsidP="00A446AF">
            <w:pPr>
              <w:pStyle w:val="TableRowHeader"/>
              <w:spacing w:line="240" w:lineRule="auto"/>
              <w:rPr>
                <w:b w:val="0"/>
                <w:bCs/>
                <w:szCs w:val="18"/>
              </w:rPr>
            </w:pPr>
            <w:r w:rsidRPr="007650FC">
              <w:rPr>
                <w:b w:val="0"/>
                <w:b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44C2FDA" w14:textId="7BD8CA53" w:rsidR="004952C7" w:rsidRPr="0017591D" w:rsidRDefault="004952C7" w:rsidP="00A446AF">
            <w:pPr>
              <w:pStyle w:val="TableBullet3"/>
              <w:numPr>
                <w:ilvl w:val="0"/>
                <w:numId w:val="0"/>
              </w:numPr>
              <w:tabs>
                <w:tab w:val="left" w:pos="3766"/>
              </w:tabs>
              <w:spacing w:after="0" w:line="240" w:lineRule="auto"/>
              <w:rPr>
                <w:szCs w:val="18"/>
              </w:rPr>
            </w:pPr>
            <w:r w:rsidRPr="0017591D">
              <w:rPr>
                <w:szCs w:val="18"/>
              </w:rPr>
              <w:t>Dec E-mini S&amp;P 500 futures</w:t>
            </w:r>
          </w:p>
        </w:tc>
      </w:tr>
      <w:tr w:rsidR="004952C7" w:rsidRPr="009262E6" w14:paraId="29709F72"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4CF03665" w14:textId="77777777" w:rsidR="004952C7" w:rsidRPr="0017591D" w:rsidRDefault="004952C7"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3663B056" w14:textId="214D8572" w:rsidR="004952C7" w:rsidRPr="0017591D" w:rsidRDefault="004952C7" w:rsidP="00A446AF">
            <w:pPr>
              <w:pStyle w:val="TableBullet3"/>
              <w:numPr>
                <w:ilvl w:val="0"/>
                <w:numId w:val="0"/>
              </w:numPr>
              <w:tabs>
                <w:tab w:val="left" w:pos="3766"/>
              </w:tabs>
              <w:spacing w:after="0" w:line="240" w:lineRule="auto"/>
              <w:rPr>
                <w:szCs w:val="18"/>
              </w:rPr>
            </w:pPr>
            <w:r w:rsidRPr="0017591D">
              <w:rPr>
                <w:szCs w:val="18"/>
              </w:rPr>
              <w:t>Jun 2013 Eurodollar options</w:t>
            </w:r>
          </w:p>
        </w:tc>
      </w:tr>
    </w:tbl>
    <w:p w14:paraId="790CEDEF" w14:textId="77777777" w:rsidR="0002577E" w:rsidRPr="004952C7" w:rsidRDefault="0002577E">
      <w:pPr>
        <w:pStyle w:val="Heading2"/>
      </w:pPr>
      <w:r w:rsidRPr="004952C7">
        <w:t>States</w:t>
      </w:r>
    </w:p>
    <w:p w14:paraId="0010D474" w14:textId="2AEA70A5" w:rsidR="0002577E" w:rsidRDefault="0002577E" w:rsidP="0002577E">
      <w:pPr>
        <w:spacing w:line="240" w:lineRule="auto"/>
        <w:rPr>
          <w:szCs w:val="20"/>
        </w:rPr>
      </w:pPr>
      <w:r w:rsidRPr="0002577E">
        <w:rPr>
          <w:szCs w:val="20"/>
        </w:rPr>
        <w:t>Abbreviate state names when they follow a city name. Use the appropriate two-letter postal abbreviation. </w:t>
      </w:r>
    </w:p>
    <w:p w14:paraId="7EF0285B" w14:textId="77777777" w:rsidR="0000160B" w:rsidRDefault="0000160B"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4952C7" w:rsidRPr="009262E6" w14:paraId="60D989B3"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64144491" w14:textId="77777777" w:rsidR="004952C7" w:rsidRPr="0000160B" w:rsidRDefault="004952C7"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8975660" w14:textId="6002884D" w:rsidR="004952C7" w:rsidRPr="0017591D" w:rsidRDefault="004952C7" w:rsidP="00A446AF">
            <w:pPr>
              <w:pStyle w:val="TableBullet3"/>
              <w:numPr>
                <w:ilvl w:val="0"/>
                <w:numId w:val="0"/>
              </w:numPr>
              <w:tabs>
                <w:tab w:val="left" w:pos="3766"/>
              </w:tabs>
              <w:spacing w:after="0" w:line="240" w:lineRule="auto"/>
              <w:rPr>
                <w:szCs w:val="18"/>
              </w:rPr>
            </w:pPr>
            <w:r w:rsidRPr="0017591D">
              <w:rPr>
                <w:szCs w:val="18"/>
              </w:rPr>
              <w:t xml:space="preserve"> Minneapolis, MN</w:t>
            </w:r>
          </w:p>
        </w:tc>
      </w:tr>
    </w:tbl>
    <w:p w14:paraId="48E06876" w14:textId="77777777" w:rsidR="004952C7" w:rsidRPr="0002577E" w:rsidRDefault="004952C7" w:rsidP="0002577E">
      <w:pPr>
        <w:spacing w:line="240" w:lineRule="auto"/>
        <w:rPr>
          <w:szCs w:val="20"/>
        </w:rPr>
      </w:pPr>
    </w:p>
    <w:p w14:paraId="3783814C" w14:textId="77777777" w:rsidR="0000160B" w:rsidRDefault="0000160B" w:rsidP="0002577E">
      <w:pPr>
        <w:spacing w:line="240" w:lineRule="auto"/>
        <w:rPr>
          <w:szCs w:val="20"/>
        </w:rPr>
      </w:pPr>
    </w:p>
    <w:p w14:paraId="7397CC10" w14:textId="77777777" w:rsidR="0000160B" w:rsidRDefault="0000160B" w:rsidP="0002577E">
      <w:pPr>
        <w:spacing w:line="240" w:lineRule="auto"/>
        <w:rPr>
          <w:szCs w:val="20"/>
        </w:rPr>
      </w:pPr>
    </w:p>
    <w:p w14:paraId="4B66BF8D" w14:textId="217C83E4" w:rsidR="007650FC" w:rsidRDefault="0002577E" w:rsidP="0002577E">
      <w:pPr>
        <w:spacing w:line="240" w:lineRule="auto"/>
        <w:rPr>
          <w:szCs w:val="20"/>
        </w:rPr>
      </w:pPr>
      <w:r w:rsidRPr="0002577E">
        <w:rPr>
          <w:szCs w:val="20"/>
        </w:rPr>
        <w:t>When state names stand alone, spell them out in their entirety.</w:t>
      </w:r>
    </w:p>
    <w:p w14:paraId="34E4052F" w14:textId="77777777" w:rsidR="004952C7" w:rsidRDefault="004952C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4952C7" w:rsidRPr="009262E6" w14:paraId="3F942B2C"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66AA0BE1" w14:textId="77777777" w:rsidR="004952C7" w:rsidRPr="0000160B" w:rsidRDefault="004952C7"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496930D" w14:textId="467B6DE2" w:rsidR="004952C7" w:rsidRPr="0017591D" w:rsidRDefault="004952C7" w:rsidP="00A446AF">
            <w:pPr>
              <w:pStyle w:val="TableBullet3"/>
              <w:numPr>
                <w:ilvl w:val="0"/>
                <w:numId w:val="0"/>
              </w:numPr>
              <w:tabs>
                <w:tab w:val="left" w:pos="3766"/>
              </w:tabs>
              <w:spacing w:after="0" w:line="240" w:lineRule="auto"/>
              <w:rPr>
                <w:szCs w:val="18"/>
              </w:rPr>
            </w:pPr>
            <w:r w:rsidRPr="0017591D">
              <w:rPr>
                <w:szCs w:val="18"/>
              </w:rPr>
              <w:t xml:space="preserve"> Minnesota</w:t>
            </w:r>
          </w:p>
        </w:tc>
      </w:tr>
    </w:tbl>
    <w:p w14:paraId="4BB12A21" w14:textId="77777777" w:rsidR="004952C7" w:rsidRPr="0002577E" w:rsidRDefault="004952C7" w:rsidP="0002577E">
      <w:pPr>
        <w:spacing w:line="240" w:lineRule="auto"/>
        <w:rPr>
          <w:szCs w:val="20"/>
        </w:rPr>
      </w:pPr>
    </w:p>
    <w:p w14:paraId="666FED47" w14:textId="77777777" w:rsidR="0000160B" w:rsidRDefault="0000160B" w:rsidP="0002577E">
      <w:pPr>
        <w:spacing w:line="240" w:lineRule="auto"/>
        <w:rPr>
          <w:szCs w:val="20"/>
        </w:rPr>
      </w:pPr>
    </w:p>
    <w:p w14:paraId="577F1830" w14:textId="77777777" w:rsidR="0000160B" w:rsidRDefault="0000160B" w:rsidP="0002577E">
      <w:pPr>
        <w:spacing w:line="240" w:lineRule="auto"/>
        <w:rPr>
          <w:szCs w:val="20"/>
        </w:rPr>
      </w:pPr>
    </w:p>
    <w:p w14:paraId="3E976E12" w14:textId="6EEEBABF" w:rsidR="0002577E" w:rsidRDefault="0002577E" w:rsidP="0002577E">
      <w:pPr>
        <w:spacing w:line="240" w:lineRule="auto"/>
        <w:rPr>
          <w:szCs w:val="20"/>
        </w:rPr>
      </w:pPr>
      <w:r w:rsidRPr="0002577E">
        <w:rPr>
          <w:szCs w:val="20"/>
        </w:rPr>
        <w:t>Commas go between the city and state name, and again after the state name when it is followed by additional copy. Also, when writing about New York or Washington, refer to the state, when appropriate, to avoid ambiguity.</w:t>
      </w:r>
    </w:p>
    <w:p w14:paraId="3378A1F1" w14:textId="35E95765" w:rsidR="004952C7" w:rsidRDefault="004952C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4952C7" w:rsidRPr="009262E6" w14:paraId="2B1AFC8A"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1B38AFB5" w14:textId="77777777" w:rsidR="004952C7" w:rsidRPr="0000160B" w:rsidRDefault="004952C7"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8B96315" w14:textId="6064DC95" w:rsidR="004952C7" w:rsidRPr="0017591D" w:rsidRDefault="004952C7" w:rsidP="00A446AF">
            <w:pPr>
              <w:pStyle w:val="TableBullet3"/>
              <w:numPr>
                <w:ilvl w:val="0"/>
                <w:numId w:val="0"/>
              </w:numPr>
              <w:tabs>
                <w:tab w:val="left" w:pos="3766"/>
              </w:tabs>
              <w:spacing w:after="0" w:line="240" w:lineRule="auto"/>
              <w:rPr>
                <w:szCs w:val="18"/>
              </w:rPr>
            </w:pPr>
            <w:r w:rsidRPr="0017591D">
              <w:rPr>
                <w:szCs w:val="18"/>
              </w:rPr>
              <w:t>I drove to New York, NY, after leaving Washington state, and then flew to Washington, D.C.</w:t>
            </w:r>
          </w:p>
        </w:tc>
      </w:tr>
    </w:tbl>
    <w:p w14:paraId="53CA840C" w14:textId="1010D7A9" w:rsidR="004952C7" w:rsidRDefault="004952C7" w:rsidP="0002577E">
      <w:pPr>
        <w:spacing w:line="240" w:lineRule="auto"/>
        <w:rPr>
          <w:szCs w:val="20"/>
        </w:rPr>
      </w:pPr>
    </w:p>
    <w:p w14:paraId="712E1774" w14:textId="77777777" w:rsidR="0000160B" w:rsidRPr="0002577E" w:rsidRDefault="0000160B" w:rsidP="0002577E">
      <w:pPr>
        <w:spacing w:line="240" w:lineRule="auto"/>
        <w:rPr>
          <w:szCs w:val="20"/>
        </w:rPr>
      </w:pPr>
    </w:p>
    <w:p w14:paraId="36473A07" w14:textId="77777777" w:rsidR="0002577E" w:rsidRPr="0002577E" w:rsidRDefault="0002577E">
      <w:pPr>
        <w:pStyle w:val="Heading2"/>
      </w:pPr>
      <w:r w:rsidRPr="0002577E">
        <w:t>United States vs. U.S.</w:t>
      </w:r>
    </w:p>
    <w:p w14:paraId="6589E499" w14:textId="4B8B6565" w:rsidR="0002577E" w:rsidRDefault="0002577E" w:rsidP="0002577E">
      <w:pPr>
        <w:spacing w:line="240" w:lineRule="auto"/>
        <w:rPr>
          <w:szCs w:val="20"/>
        </w:rPr>
      </w:pPr>
      <w:r w:rsidRPr="0002577E">
        <w:rPr>
          <w:szCs w:val="20"/>
        </w:rPr>
        <w:t>Spell out “United States” when it is used as a noun.</w:t>
      </w:r>
    </w:p>
    <w:p w14:paraId="3DBDB28D" w14:textId="3177A36A" w:rsidR="004952C7" w:rsidRDefault="004952C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4952C7" w:rsidRPr="009262E6" w14:paraId="3E98FECB"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E84DCD7" w14:textId="77777777" w:rsidR="004952C7" w:rsidRPr="0000160B" w:rsidRDefault="004952C7"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A191074" w14:textId="103553AE" w:rsidR="004952C7" w:rsidRPr="0017591D" w:rsidRDefault="0017591D" w:rsidP="0017591D">
            <w:pPr>
              <w:pStyle w:val="TableRowHeader"/>
              <w:rPr>
                <w:b w:val="0"/>
                <w:bCs/>
              </w:rPr>
            </w:pPr>
            <w:r w:rsidRPr="0017591D">
              <w:rPr>
                <w:b w:val="0"/>
                <w:bCs/>
                <w:i/>
                <w:iCs/>
              </w:rPr>
              <w:t>Used as a noun:</w:t>
            </w:r>
            <w:r w:rsidRPr="0017591D">
              <w:rPr>
                <w:b w:val="0"/>
                <w:bCs/>
              </w:rPr>
              <w:t xml:space="preserve"> He is a citizen of the United States.</w:t>
            </w:r>
          </w:p>
        </w:tc>
      </w:tr>
      <w:tr w:rsidR="004952C7" w:rsidRPr="009262E6" w14:paraId="7FF06BD0"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E73849F" w14:textId="77777777" w:rsidR="004952C7" w:rsidRPr="0017591D" w:rsidRDefault="004952C7"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0B37732" w14:textId="32B66EAD" w:rsidR="004952C7" w:rsidRPr="0017591D" w:rsidRDefault="0017591D" w:rsidP="0017591D">
            <w:pPr>
              <w:pStyle w:val="TableRowHeader"/>
              <w:rPr>
                <w:b w:val="0"/>
                <w:bCs/>
              </w:rPr>
            </w:pPr>
            <w:r w:rsidRPr="0017591D">
              <w:rPr>
                <w:b w:val="0"/>
                <w:bCs/>
                <w:i/>
                <w:iCs/>
              </w:rPr>
              <w:t>Used as an adjective:</w:t>
            </w:r>
            <w:r w:rsidRPr="0017591D">
              <w:rPr>
                <w:b w:val="0"/>
                <w:bCs/>
              </w:rPr>
              <w:t xml:space="preserve"> He is a U.S. citizen. </w:t>
            </w:r>
          </w:p>
        </w:tc>
      </w:tr>
    </w:tbl>
    <w:p w14:paraId="55C4EB54" w14:textId="5E0685FF" w:rsidR="004952C7" w:rsidRDefault="004952C7" w:rsidP="0002577E">
      <w:pPr>
        <w:spacing w:line="240" w:lineRule="auto"/>
        <w:rPr>
          <w:szCs w:val="20"/>
        </w:rPr>
      </w:pPr>
    </w:p>
    <w:p w14:paraId="3E00A70A" w14:textId="77777777" w:rsidR="007650FC" w:rsidRDefault="007650FC" w:rsidP="0002577E">
      <w:pPr>
        <w:spacing w:line="240" w:lineRule="auto"/>
        <w:rPr>
          <w:szCs w:val="20"/>
        </w:rPr>
      </w:pPr>
    </w:p>
    <w:p w14:paraId="29EF2A32" w14:textId="621796CA" w:rsidR="0002577E" w:rsidRPr="0002577E" w:rsidRDefault="0002577E" w:rsidP="0002577E">
      <w:pPr>
        <w:spacing w:line="240" w:lineRule="auto"/>
        <w:rPr>
          <w:szCs w:val="20"/>
        </w:rPr>
      </w:pPr>
      <w:r w:rsidRPr="0002577E">
        <w:rPr>
          <w:szCs w:val="20"/>
        </w:rPr>
        <w:t>In print, use “U.S.” only as an adjective. But in digital copy, use “U.S.” in all instances.</w:t>
      </w:r>
    </w:p>
    <w:p w14:paraId="57327B22" w14:textId="51DAA2EE" w:rsidR="0002577E" w:rsidRDefault="0002577E" w:rsidP="0002577E">
      <w:pPr>
        <w:spacing w:line="240" w:lineRule="auto"/>
        <w:rPr>
          <w:szCs w:val="20"/>
        </w:rPr>
      </w:pPr>
      <w:r w:rsidRPr="0002577E">
        <w:rPr>
          <w:szCs w:val="20"/>
        </w:rPr>
        <w:t>Avoid use of “US” (without periods between the letters) unless character count is limited.</w:t>
      </w:r>
    </w:p>
    <w:p w14:paraId="4BA966FE" w14:textId="77777777" w:rsidR="007650FC" w:rsidRDefault="007650FC" w:rsidP="005B5905"/>
    <w:p w14:paraId="07841EC6" w14:textId="41CFCB5E" w:rsidR="0017591D" w:rsidRDefault="0017591D" w:rsidP="005B5905"/>
    <w:p w14:paraId="5BB9BE7F" w14:textId="77777777" w:rsidR="0000160B" w:rsidRPr="0002577E" w:rsidRDefault="0000160B" w:rsidP="005B5905"/>
    <w:p w14:paraId="3925C32C" w14:textId="5AC4B114" w:rsidR="00634D47" w:rsidRPr="0002577E" w:rsidRDefault="00634D47" w:rsidP="00634D47">
      <w:pPr>
        <w:pStyle w:val="Heading2"/>
      </w:pPr>
      <w:r w:rsidRPr="0002577E">
        <w:t xml:space="preserve">United States </w:t>
      </w:r>
      <w:r>
        <w:t>dollar</w:t>
      </w:r>
    </w:p>
    <w:p w14:paraId="78BD4AB2" w14:textId="7EA15353" w:rsidR="00634D47" w:rsidRDefault="00634D47" w:rsidP="00634D47">
      <w:pPr>
        <w:spacing w:line="240" w:lineRule="auto"/>
        <w:rPr>
          <w:szCs w:val="20"/>
        </w:rPr>
      </w:pPr>
      <w:r>
        <w:rPr>
          <w:szCs w:val="20"/>
        </w:rPr>
        <w:t>Abbreviate as “USD” and never as “US$” using the dollar symbol</w:t>
      </w:r>
      <w:r w:rsidRPr="0002577E">
        <w:rPr>
          <w:szCs w:val="20"/>
        </w:rPr>
        <w:t>.</w:t>
      </w:r>
    </w:p>
    <w:p w14:paraId="10E77518" w14:textId="77777777" w:rsidR="00634D47" w:rsidRDefault="00634D47" w:rsidP="00634D47">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634D47" w:rsidRPr="009262E6" w14:paraId="3B051A13" w14:textId="77777777" w:rsidTr="00862F4A">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A83D8E3" w14:textId="77777777" w:rsidR="00634D47" w:rsidRPr="0000160B" w:rsidRDefault="00634D47" w:rsidP="00862F4A">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F2434A9" w14:textId="3B56E7D1" w:rsidR="00634D47" w:rsidRPr="00634D47" w:rsidRDefault="00634D47" w:rsidP="00862F4A">
            <w:pPr>
              <w:pStyle w:val="TableRowHeader"/>
              <w:rPr>
                <w:b w:val="0"/>
                <w:bCs/>
              </w:rPr>
            </w:pPr>
            <w:r w:rsidRPr="00634D47">
              <w:rPr>
                <w:b w:val="0"/>
                <w:bCs/>
              </w:rPr>
              <w:t>The transaction was made in USD.</w:t>
            </w:r>
          </w:p>
        </w:tc>
      </w:tr>
    </w:tbl>
    <w:p w14:paraId="46AA9F51" w14:textId="1046ABAA" w:rsidR="0002577E" w:rsidRDefault="0002577E" w:rsidP="005B5905"/>
    <w:p w14:paraId="0234493E" w14:textId="77777777" w:rsidR="0000160B" w:rsidRPr="0002577E" w:rsidRDefault="0000160B" w:rsidP="005B5905"/>
    <w:p w14:paraId="6072955E" w14:textId="77777777" w:rsidR="00511B57" w:rsidRDefault="00511B57">
      <w:pPr>
        <w:spacing w:after="160" w:line="259" w:lineRule="auto"/>
        <w:rPr>
          <w:rFonts w:ascii="Arial" w:eastAsiaTheme="majorEastAsia" w:hAnsi="Arial" w:cs="Arial"/>
          <w:b/>
          <w:bCs/>
          <w:color w:val="25A9E0" w:themeColor="text2"/>
          <w:sz w:val="44"/>
          <w:szCs w:val="44"/>
        </w:rPr>
      </w:pPr>
      <w:r>
        <w:br w:type="page"/>
      </w:r>
    </w:p>
    <w:p w14:paraId="1AAEC9B5" w14:textId="35FA5A9A" w:rsidR="0002577E" w:rsidRPr="0002577E" w:rsidRDefault="0002577E" w:rsidP="002A06E7">
      <w:pPr>
        <w:pStyle w:val="Heading1"/>
        <w:pageBreakBefore/>
        <w:numPr>
          <w:ilvl w:val="0"/>
          <w:numId w:val="0"/>
        </w:numPr>
        <w:ind w:left="720" w:hanging="720"/>
      </w:pPr>
      <w:bookmarkStart w:id="3" w:name="_Toc78813829"/>
      <w:r w:rsidRPr="0002577E">
        <w:t>Capitalization and Italics</w:t>
      </w:r>
      <w:bookmarkEnd w:id="3"/>
    </w:p>
    <w:p w14:paraId="5A5FD47D" w14:textId="77777777" w:rsidR="0002577E" w:rsidRPr="0002577E" w:rsidRDefault="0002577E">
      <w:pPr>
        <w:pStyle w:val="Heading2"/>
      </w:pPr>
      <w:r w:rsidRPr="0002577E">
        <w:t>Proper nouns vs. common nouns</w:t>
      </w:r>
    </w:p>
    <w:p w14:paraId="2967967B" w14:textId="77777777" w:rsidR="0002577E" w:rsidRPr="0002577E" w:rsidRDefault="0002577E" w:rsidP="0002577E">
      <w:pPr>
        <w:spacing w:line="240" w:lineRule="auto"/>
        <w:rPr>
          <w:szCs w:val="20"/>
        </w:rPr>
      </w:pPr>
      <w:r w:rsidRPr="00921EF2">
        <w:rPr>
          <w:b/>
          <w:bCs/>
          <w:szCs w:val="20"/>
        </w:rPr>
        <w:t>Proper nouns</w:t>
      </w:r>
      <w:r w:rsidRPr="0002577E">
        <w:rPr>
          <w:szCs w:val="20"/>
        </w:rPr>
        <w:t xml:space="preserve"> are names we use to identify particular people, places, things and ideas. Proper nouns should be capitalized in all instances (e.g., Jonathan, Fido, New York, Monday, </w:t>
      </w:r>
      <w:r w:rsidRPr="0002577E">
        <w:rPr>
          <w:i/>
          <w:iCs/>
          <w:szCs w:val="20"/>
        </w:rPr>
        <w:t xml:space="preserve">Wall Street Journal, </w:t>
      </w:r>
      <w:r w:rsidRPr="0002577E">
        <w:rPr>
          <w:szCs w:val="20"/>
        </w:rPr>
        <w:t>Sulzer Regional Library, the MacArthur Foundation). Avoid confusing descriptors for names. </w:t>
      </w:r>
    </w:p>
    <w:p w14:paraId="0604A2B6" w14:textId="77777777" w:rsidR="0002577E" w:rsidRPr="0002577E" w:rsidRDefault="0002577E" w:rsidP="0002577E">
      <w:pPr>
        <w:spacing w:line="240" w:lineRule="auto"/>
        <w:rPr>
          <w:szCs w:val="20"/>
        </w:rPr>
      </w:pPr>
    </w:p>
    <w:p w14:paraId="7AE2D22B" w14:textId="3CE0F2A5" w:rsidR="0002577E" w:rsidRDefault="0002577E" w:rsidP="0002577E">
      <w:pPr>
        <w:spacing w:line="240" w:lineRule="auto"/>
        <w:rPr>
          <w:szCs w:val="20"/>
        </w:rPr>
      </w:pPr>
      <w:r w:rsidRPr="00921EF2">
        <w:rPr>
          <w:b/>
          <w:bCs/>
          <w:szCs w:val="20"/>
        </w:rPr>
        <w:t>Common nouns</w:t>
      </w:r>
      <w:r w:rsidRPr="0002577E">
        <w:rPr>
          <w:i/>
          <w:iCs/>
          <w:szCs w:val="20"/>
        </w:rPr>
        <w:t xml:space="preserve"> </w:t>
      </w:r>
      <w:r w:rsidRPr="0002577E">
        <w:rPr>
          <w:szCs w:val="20"/>
        </w:rPr>
        <w:t>are the generic terms we apply to people, places, things and ideas; they are not as particular. Common nouns should be lowercase in body copy (e.g., boy, dog, city, day, newspaper, the library, the foundation). Capitalization is applied to common nouns when they start a sentence or appear in a title-case heading.</w:t>
      </w:r>
    </w:p>
    <w:p w14:paraId="1CC96BA6" w14:textId="7FCDF6CF" w:rsidR="007650FC" w:rsidRDefault="007650FC" w:rsidP="0002577E">
      <w:pPr>
        <w:spacing w:line="240" w:lineRule="auto"/>
        <w:rPr>
          <w:szCs w:val="20"/>
        </w:rPr>
      </w:pPr>
    </w:p>
    <w:p w14:paraId="1B8259E3" w14:textId="77777777" w:rsidR="0000160B" w:rsidRPr="0002577E" w:rsidRDefault="0000160B" w:rsidP="0002577E">
      <w:pPr>
        <w:spacing w:line="240" w:lineRule="auto"/>
        <w:rPr>
          <w:szCs w:val="20"/>
        </w:rPr>
      </w:pPr>
    </w:p>
    <w:p w14:paraId="6F520B5E" w14:textId="7B689873" w:rsidR="0002577E" w:rsidRPr="0002577E" w:rsidRDefault="0002577E">
      <w:pPr>
        <w:pStyle w:val="Heading2"/>
      </w:pPr>
      <w:r w:rsidRPr="001C3CE5">
        <w:t>Sentence</w:t>
      </w:r>
      <w:r w:rsidR="00473C60">
        <w:t xml:space="preserve"> </w:t>
      </w:r>
      <w:r w:rsidRPr="001C3CE5">
        <w:t>case capitalization</w:t>
      </w:r>
    </w:p>
    <w:p w14:paraId="3B81F1C6" w14:textId="1DF021C7" w:rsidR="00473C60" w:rsidRDefault="0002577E" w:rsidP="00473C60">
      <w:pPr>
        <w:spacing w:line="240" w:lineRule="auto"/>
        <w:rPr>
          <w:szCs w:val="20"/>
        </w:rPr>
      </w:pPr>
      <w:r w:rsidRPr="0002577E">
        <w:rPr>
          <w:szCs w:val="20"/>
        </w:rPr>
        <w:t>In body copy, use sentence case; think of it as the default setting. In sentence case, most words are lowercase; all sentences begin with a capital letter, and full sentences need end punctuation – most typically a period, but exclamation and question marks are also acceptable. </w:t>
      </w:r>
      <w:r w:rsidR="00473C60">
        <w:rPr>
          <w:szCs w:val="20"/>
        </w:rPr>
        <w:t xml:space="preserve">Sentence case </w:t>
      </w:r>
      <w:r w:rsidR="009E45DB">
        <w:rPr>
          <w:szCs w:val="20"/>
        </w:rPr>
        <w:t>is also</w:t>
      </w:r>
      <w:r w:rsidR="00473C60">
        <w:rPr>
          <w:szCs w:val="20"/>
        </w:rPr>
        <w:t xml:space="preserve"> used for digital copy, </w:t>
      </w:r>
      <w:r w:rsidR="00F66F5B">
        <w:rPr>
          <w:szCs w:val="20"/>
        </w:rPr>
        <w:t xml:space="preserve">such as </w:t>
      </w:r>
      <w:r w:rsidR="00473C60">
        <w:rPr>
          <w:szCs w:val="20"/>
        </w:rPr>
        <w:t>web and online editorial</w:t>
      </w:r>
      <w:r w:rsidR="00F66F5B">
        <w:rPr>
          <w:szCs w:val="20"/>
        </w:rPr>
        <w:t>, including headlines and subheadings</w:t>
      </w:r>
      <w:r w:rsidR="00473C60">
        <w:rPr>
          <w:szCs w:val="20"/>
        </w:rPr>
        <w:t>.</w:t>
      </w:r>
    </w:p>
    <w:p w14:paraId="63E4DDC9" w14:textId="77777777" w:rsidR="007263F5" w:rsidRDefault="007263F5" w:rsidP="0002577E">
      <w:pPr>
        <w:spacing w:line="240" w:lineRule="auto"/>
        <w:rPr>
          <w:szCs w:val="20"/>
        </w:rPr>
      </w:pPr>
    </w:p>
    <w:p w14:paraId="0BA28E41" w14:textId="3AA38156" w:rsidR="00350354" w:rsidRDefault="0002577E" w:rsidP="0002577E">
      <w:pPr>
        <w:spacing w:line="240" w:lineRule="auto"/>
        <w:rPr>
          <w:szCs w:val="20"/>
        </w:rPr>
      </w:pPr>
      <w:r w:rsidRPr="0002577E">
        <w:rPr>
          <w:szCs w:val="20"/>
        </w:rPr>
        <w:t xml:space="preserve">Unnecessary capitalizations should be avoided at all costs; however, proper nouns (i.e., the names of specific people, places or things) </w:t>
      </w:r>
      <w:r w:rsidR="005901C7">
        <w:rPr>
          <w:szCs w:val="20"/>
        </w:rPr>
        <w:t xml:space="preserve">as well as references to CME Group asset classes, products and services </w:t>
      </w:r>
      <w:r w:rsidRPr="0002577E">
        <w:rPr>
          <w:szCs w:val="20"/>
        </w:rPr>
        <w:t>should be capitalized.</w:t>
      </w:r>
    </w:p>
    <w:p w14:paraId="288BF45A" w14:textId="1C29DC1E" w:rsidR="00921EF2" w:rsidRDefault="00921EF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921EF2" w:rsidRPr="009262E6" w14:paraId="6CF167BB" w14:textId="77777777" w:rsidTr="007650FC">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264C77D5" w14:textId="77777777" w:rsidR="00921EF2" w:rsidRPr="0000160B" w:rsidRDefault="00921EF2"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E9DF5F4" w14:textId="11592D58" w:rsidR="00921EF2" w:rsidRPr="0017591D" w:rsidRDefault="00921EF2" w:rsidP="00A446AF">
            <w:pPr>
              <w:pStyle w:val="TableRowHeader"/>
              <w:rPr>
                <w:b w:val="0"/>
                <w:bCs/>
              </w:rPr>
            </w:pPr>
            <w:r w:rsidRPr="00921EF2">
              <w:rPr>
                <w:b w:val="0"/>
                <w:bCs/>
              </w:rPr>
              <w:t>CME Group launched Micro Bitcoin futures on May 3, 2021. </w:t>
            </w:r>
          </w:p>
        </w:tc>
      </w:tr>
      <w:tr w:rsidR="00921EF2" w:rsidRPr="009262E6" w14:paraId="4855C2DD" w14:textId="77777777" w:rsidTr="007650FC">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42565D3" w14:textId="77777777" w:rsidR="00921EF2" w:rsidRPr="0017591D" w:rsidRDefault="00921EF2"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9C010EB" w14:textId="2CE16B44" w:rsidR="00921EF2" w:rsidRPr="0017591D" w:rsidRDefault="00921EF2" w:rsidP="00A446AF">
            <w:pPr>
              <w:pStyle w:val="TableRowHeader"/>
              <w:rPr>
                <w:b w:val="0"/>
                <w:bCs/>
              </w:rPr>
            </w:pPr>
            <w:r w:rsidRPr="00921EF2">
              <w:rPr>
                <w:b w:val="0"/>
                <w:bCs/>
              </w:rPr>
              <w:t>A record number of Copper options contracts were traded on May 10, 2021. </w:t>
            </w:r>
          </w:p>
        </w:tc>
      </w:tr>
    </w:tbl>
    <w:p w14:paraId="4A8377C0" w14:textId="72BF2883" w:rsidR="0002577E" w:rsidRDefault="0002577E" w:rsidP="0002577E">
      <w:pPr>
        <w:spacing w:line="240" w:lineRule="auto"/>
        <w:rPr>
          <w:szCs w:val="20"/>
        </w:rPr>
      </w:pPr>
    </w:p>
    <w:p w14:paraId="2A821BA2" w14:textId="77777777" w:rsidR="0000160B" w:rsidRPr="0002577E" w:rsidRDefault="0000160B" w:rsidP="0002577E">
      <w:pPr>
        <w:spacing w:line="240" w:lineRule="auto"/>
        <w:rPr>
          <w:szCs w:val="20"/>
        </w:rPr>
      </w:pPr>
    </w:p>
    <w:p w14:paraId="3095EB99" w14:textId="2E5192A9" w:rsidR="0002577E" w:rsidRPr="0002577E" w:rsidRDefault="0002577E">
      <w:pPr>
        <w:pStyle w:val="Heading2"/>
      </w:pPr>
      <w:r w:rsidRPr="0002577E">
        <w:t>Title</w:t>
      </w:r>
      <w:r w:rsidR="00473C60">
        <w:t xml:space="preserve"> </w:t>
      </w:r>
      <w:r w:rsidRPr="0002577E">
        <w:t>case capitalization</w:t>
      </w:r>
    </w:p>
    <w:p w14:paraId="027C272D" w14:textId="7DB5C85B" w:rsidR="0002577E" w:rsidRPr="0002577E" w:rsidRDefault="0002577E" w:rsidP="0002577E">
      <w:pPr>
        <w:spacing w:line="240" w:lineRule="auto"/>
        <w:rPr>
          <w:szCs w:val="20"/>
        </w:rPr>
      </w:pPr>
      <w:r w:rsidRPr="0002577E">
        <w:rPr>
          <w:szCs w:val="20"/>
        </w:rPr>
        <w:t>Headlines, titles of works, and references to CME Group asset classes, products and services require the use of headline-style capitalization, also called “title case.” </w:t>
      </w:r>
    </w:p>
    <w:p w14:paraId="6FF78D9C" w14:textId="77777777" w:rsidR="0002577E" w:rsidRPr="0002577E" w:rsidRDefault="0002577E" w:rsidP="0002577E">
      <w:pPr>
        <w:spacing w:line="240" w:lineRule="auto"/>
        <w:rPr>
          <w:szCs w:val="20"/>
        </w:rPr>
      </w:pPr>
    </w:p>
    <w:p w14:paraId="07009695" w14:textId="77777777" w:rsidR="0002577E" w:rsidRPr="0002577E" w:rsidRDefault="0002577E" w:rsidP="0002577E">
      <w:pPr>
        <w:spacing w:line="240" w:lineRule="auto"/>
        <w:rPr>
          <w:szCs w:val="20"/>
        </w:rPr>
      </w:pPr>
      <w:r w:rsidRPr="0002577E">
        <w:rPr>
          <w:szCs w:val="20"/>
        </w:rPr>
        <w:t>Here are some guidelines:</w:t>
      </w:r>
    </w:p>
    <w:p w14:paraId="3C9D94BE" w14:textId="77777777" w:rsidR="0002577E" w:rsidRPr="00AE3D83" w:rsidRDefault="0002577E" w:rsidP="00B107EF">
      <w:pPr>
        <w:pStyle w:val="TableBullet1"/>
        <w:spacing w:line="240" w:lineRule="auto"/>
        <w:rPr>
          <w:sz w:val="20"/>
          <w:szCs w:val="20"/>
        </w:rPr>
      </w:pPr>
      <w:r w:rsidRPr="00AE3D83">
        <w:rPr>
          <w:sz w:val="20"/>
          <w:szCs w:val="20"/>
        </w:rPr>
        <w:t>Capitalize principal words.</w:t>
      </w:r>
    </w:p>
    <w:p w14:paraId="046002DC" w14:textId="77777777" w:rsidR="0002577E" w:rsidRPr="00AE3D83" w:rsidRDefault="0002577E" w:rsidP="00B107EF">
      <w:pPr>
        <w:pStyle w:val="TableBullet1"/>
        <w:spacing w:line="240" w:lineRule="auto"/>
        <w:rPr>
          <w:sz w:val="20"/>
          <w:szCs w:val="20"/>
        </w:rPr>
      </w:pPr>
      <w:r w:rsidRPr="00AE3D83">
        <w:rPr>
          <w:sz w:val="20"/>
          <w:szCs w:val="20"/>
        </w:rPr>
        <w:t>Capitalize verbs, including short ones, like “is.”</w:t>
      </w:r>
    </w:p>
    <w:p w14:paraId="7B2E7472" w14:textId="5603E89F" w:rsidR="00AE3D83" w:rsidRDefault="0002577E" w:rsidP="00B107EF">
      <w:pPr>
        <w:pStyle w:val="TableBullet1"/>
        <w:spacing w:line="240" w:lineRule="auto"/>
      </w:pPr>
      <w:r w:rsidRPr="00AE3D83">
        <w:rPr>
          <w:sz w:val="20"/>
          <w:szCs w:val="20"/>
        </w:rPr>
        <w:t>Capitalize articles (a, an, the) and prepositions of three or fewer letters (for, of, on, up) only when they appear as the first or last word in a title; in all other instances, articles and prepositions of three or fewer letters should be lowercase.</w:t>
      </w:r>
      <w:r w:rsidRPr="00AE3D83">
        <w:tab/>
      </w:r>
    </w:p>
    <w:p w14:paraId="14A4FF4B" w14:textId="235CBEAE" w:rsidR="00AE3D83" w:rsidRDefault="005901C7" w:rsidP="00E266DE">
      <w:pPr>
        <w:pStyle w:val="TableBullet1"/>
        <w:spacing w:line="240" w:lineRule="auto"/>
      </w:pPr>
      <w:r>
        <w:rPr>
          <w:sz w:val="20"/>
          <w:szCs w:val="24"/>
        </w:rPr>
        <w:t>Do not use title</w:t>
      </w:r>
      <w:r w:rsidR="00473C60">
        <w:rPr>
          <w:sz w:val="20"/>
          <w:szCs w:val="24"/>
        </w:rPr>
        <w:t xml:space="preserve"> </w:t>
      </w:r>
      <w:r>
        <w:rPr>
          <w:sz w:val="20"/>
          <w:szCs w:val="24"/>
        </w:rPr>
        <w:t xml:space="preserve">case </w:t>
      </w:r>
      <w:r w:rsidR="00473C60">
        <w:rPr>
          <w:sz w:val="20"/>
          <w:szCs w:val="24"/>
        </w:rPr>
        <w:t>f</w:t>
      </w:r>
      <w:r>
        <w:rPr>
          <w:sz w:val="20"/>
          <w:szCs w:val="24"/>
        </w:rPr>
        <w:t>or digital copy, including web and online editorial</w:t>
      </w:r>
      <w:r w:rsidR="00473C60">
        <w:rPr>
          <w:sz w:val="20"/>
          <w:szCs w:val="24"/>
        </w:rPr>
        <w:t xml:space="preserve"> (see “Sentence case capitalization”</w:t>
      </w:r>
      <w:r w:rsidR="00280AAC">
        <w:rPr>
          <w:sz w:val="20"/>
          <w:szCs w:val="24"/>
        </w:rPr>
        <w:t xml:space="preserve"> above</w:t>
      </w:r>
      <w:r w:rsidR="00473C60">
        <w:rPr>
          <w:sz w:val="20"/>
          <w:szCs w:val="24"/>
        </w:rPr>
        <w:t>)</w:t>
      </w:r>
      <w:r>
        <w:rPr>
          <w:sz w:val="20"/>
          <w:szCs w:val="24"/>
        </w:rPr>
        <w:t xml:space="preserve">. </w:t>
      </w:r>
    </w:p>
    <w:p w14:paraId="4FC0B920" w14:textId="5C6ADB02" w:rsidR="00AE3D83" w:rsidRDefault="00AE3D83" w:rsidP="00AE3D83"/>
    <w:p w14:paraId="5C3DEE06" w14:textId="770BFBD0" w:rsidR="00BB3C7E" w:rsidRDefault="00BB3C7E" w:rsidP="0002577E">
      <w:pPr>
        <w:spacing w:line="240" w:lineRule="auto"/>
        <w:rPr>
          <w:szCs w:val="20"/>
        </w:rPr>
      </w:pPr>
      <w:r>
        <w:rPr>
          <w:szCs w:val="20"/>
        </w:rPr>
        <w:t>In addition, specifically for headlines and subheadings:</w:t>
      </w:r>
    </w:p>
    <w:p w14:paraId="2BF2293F" w14:textId="77777777" w:rsidR="00BB3C7E" w:rsidRDefault="00BB3C7E" w:rsidP="00BB3C7E">
      <w:pPr>
        <w:pStyle w:val="TableBullet1"/>
        <w:spacing w:line="240" w:lineRule="auto"/>
        <w:rPr>
          <w:sz w:val="20"/>
          <w:szCs w:val="24"/>
        </w:rPr>
      </w:pPr>
      <w:r w:rsidRPr="005901C7">
        <w:rPr>
          <w:sz w:val="20"/>
          <w:szCs w:val="24"/>
        </w:rPr>
        <w:t>Do not use italics in headlines; doing so causes formatting problems for the CME Group corporate font.</w:t>
      </w:r>
    </w:p>
    <w:p w14:paraId="04250D6A" w14:textId="77777777" w:rsidR="00BB3C7E" w:rsidRDefault="00BB3C7E" w:rsidP="00BB3C7E">
      <w:pPr>
        <w:pStyle w:val="TableBullet1"/>
        <w:spacing w:line="240" w:lineRule="auto"/>
        <w:rPr>
          <w:sz w:val="20"/>
          <w:szCs w:val="24"/>
        </w:rPr>
      </w:pPr>
      <w:r>
        <w:rPr>
          <w:sz w:val="20"/>
          <w:szCs w:val="24"/>
        </w:rPr>
        <w:t>Do not use title case for subheadings.</w:t>
      </w:r>
    </w:p>
    <w:p w14:paraId="333C50BD" w14:textId="77777777" w:rsidR="00BB3C7E" w:rsidRDefault="00BB3C7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177"/>
        <w:gridCol w:w="4763"/>
        <w:gridCol w:w="4140"/>
      </w:tblGrid>
      <w:tr w:rsidR="005901C7" w:rsidRPr="009262E6" w14:paraId="2395509E"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177" w:type="dxa"/>
            <w:tcBorders>
              <w:top w:val="nil"/>
              <w:bottom w:val="nil"/>
            </w:tcBorders>
            <w:shd w:val="clear" w:color="auto" w:fill="F1F5F7"/>
          </w:tcPr>
          <w:p w14:paraId="3C7A90DE" w14:textId="6C4D5E2B" w:rsidR="005901C7" w:rsidRPr="0000160B" w:rsidRDefault="009E45DB" w:rsidP="00262CA1">
            <w:pPr>
              <w:pStyle w:val="TableRowHeader"/>
              <w:spacing w:line="240" w:lineRule="auto"/>
              <w:rPr>
                <w:b w:val="0"/>
                <w:bCs/>
                <w:i/>
                <w:iCs/>
                <w:color w:val="112B4A" w:themeColor="text1"/>
                <w:szCs w:val="18"/>
              </w:rPr>
            </w:pPr>
            <w:r w:rsidRPr="0000160B">
              <w:rPr>
                <w:b w:val="0"/>
                <w:bCs/>
                <w:i/>
                <w:iCs/>
                <w:color w:val="112B4A" w:themeColor="text1"/>
                <w:szCs w:val="18"/>
              </w:rPr>
              <w:t>Examples:</w:t>
            </w: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45147682" w14:textId="617D158A" w:rsidR="005901C7" w:rsidRPr="008805B9" w:rsidRDefault="005901C7" w:rsidP="008805B9">
            <w:pPr>
              <w:pStyle w:val="TableRowHeader"/>
            </w:pPr>
            <w:r>
              <w:t>Headlines</w:t>
            </w:r>
          </w:p>
        </w:tc>
        <w:tc>
          <w:tcPr>
            <w:tcW w:w="4140" w:type="dxa"/>
            <w:shd w:val="clear" w:color="auto" w:fill="F1F5F7"/>
          </w:tcPr>
          <w:p w14:paraId="3D132C3F" w14:textId="66E6A505" w:rsidR="005901C7" w:rsidRPr="008805B9" w:rsidRDefault="005901C7" w:rsidP="008805B9">
            <w:pPr>
              <w:pStyle w:val="TableRowHeader"/>
              <w:cnfStyle w:val="100000000000" w:firstRow="1" w:lastRow="0" w:firstColumn="0" w:lastColumn="0" w:oddVBand="0" w:evenVBand="0" w:oddHBand="0" w:evenHBand="0" w:firstRowFirstColumn="0" w:firstRowLastColumn="0" w:lastRowFirstColumn="0" w:lastRowLastColumn="0"/>
            </w:pPr>
            <w:r>
              <w:t>Headline with subheadings</w:t>
            </w:r>
          </w:p>
        </w:tc>
      </w:tr>
      <w:tr w:rsidR="00262CA1" w:rsidRPr="009262E6" w14:paraId="75A29DD6" w14:textId="77777777" w:rsidTr="008805B9">
        <w:trPr>
          <w:trHeight w:val="350"/>
        </w:trPr>
        <w:tc>
          <w:tcPr>
            <w:tcW w:w="1177" w:type="dxa"/>
            <w:tcBorders>
              <w:top w:val="nil"/>
              <w:bottom w:val="nil"/>
            </w:tcBorders>
            <w:shd w:val="clear" w:color="auto" w:fill="F1F5F7"/>
          </w:tcPr>
          <w:p w14:paraId="21919096" w14:textId="77777777" w:rsidR="00262CA1" w:rsidRPr="0017591D" w:rsidRDefault="00262CA1" w:rsidP="00262CA1">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1A4D65BE" w14:textId="234512FE" w:rsidR="00262CA1" w:rsidRPr="00262CA1" w:rsidRDefault="00262CA1" w:rsidP="00262CA1">
            <w:pPr>
              <w:pStyle w:val="TableBullet3"/>
              <w:numPr>
                <w:ilvl w:val="0"/>
                <w:numId w:val="0"/>
              </w:numPr>
              <w:tabs>
                <w:tab w:val="left" w:pos="3766"/>
              </w:tabs>
              <w:spacing w:after="0" w:line="240" w:lineRule="auto"/>
              <w:rPr>
                <w:szCs w:val="18"/>
              </w:rPr>
            </w:pPr>
            <w:r w:rsidRPr="00262CA1">
              <w:t>Eurodollars and Fed Funds Shine as Rate Cut Probabilities Rise Sharply</w:t>
            </w:r>
          </w:p>
        </w:tc>
        <w:tc>
          <w:tcPr>
            <w:tcW w:w="4140" w:type="dxa"/>
            <w:shd w:val="clear" w:color="auto" w:fill="F1F5F7"/>
          </w:tcPr>
          <w:p w14:paraId="68649485" w14:textId="1F0F2343" w:rsidR="00262CA1" w:rsidRPr="00262CA1" w:rsidRDefault="00262CA1" w:rsidP="00262CA1">
            <w:pPr>
              <w:pStyle w:val="TableRowHeader"/>
              <w:cnfStyle w:val="000000000000" w:firstRow="0" w:lastRow="0" w:firstColumn="0" w:lastColumn="0" w:oddVBand="0" w:evenVBand="0" w:oddHBand="0" w:evenHBand="0" w:firstRowFirstColumn="0" w:firstRowLastColumn="0" w:lastRowFirstColumn="0" w:lastRowLastColumn="0"/>
              <w:rPr>
                <w:b w:val="0"/>
                <w:bCs/>
              </w:rPr>
            </w:pPr>
            <w:r w:rsidRPr="00262CA1">
              <w:rPr>
                <w:b w:val="0"/>
                <w:bCs/>
              </w:rPr>
              <w:t>Equity Swaps Lifecycle Management (</w:t>
            </w:r>
            <w:r w:rsidRPr="00262CA1">
              <w:rPr>
                <w:b w:val="0"/>
                <w:bCs/>
                <w:i/>
                <w:iCs/>
              </w:rPr>
              <w:t>headline)</w:t>
            </w:r>
          </w:p>
        </w:tc>
      </w:tr>
      <w:tr w:rsidR="00262CA1" w:rsidRPr="009262E6" w14:paraId="0BA86A8C" w14:textId="77777777" w:rsidTr="008805B9">
        <w:trPr>
          <w:trHeight w:val="350"/>
        </w:trPr>
        <w:tc>
          <w:tcPr>
            <w:tcW w:w="1177" w:type="dxa"/>
            <w:tcBorders>
              <w:top w:val="nil"/>
              <w:bottom w:val="nil"/>
            </w:tcBorders>
            <w:shd w:val="clear" w:color="auto" w:fill="F1F5F7"/>
          </w:tcPr>
          <w:p w14:paraId="13597262" w14:textId="77777777" w:rsidR="00262CA1" w:rsidRPr="0017591D" w:rsidRDefault="00262CA1" w:rsidP="00262CA1">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6985C6EE" w14:textId="55844710" w:rsidR="00262CA1" w:rsidRPr="00262CA1" w:rsidRDefault="00262CA1" w:rsidP="00262CA1">
            <w:pPr>
              <w:pStyle w:val="TableBullet3"/>
              <w:numPr>
                <w:ilvl w:val="0"/>
                <w:numId w:val="0"/>
              </w:numPr>
              <w:tabs>
                <w:tab w:val="left" w:pos="3766"/>
              </w:tabs>
              <w:spacing w:after="0" w:line="240" w:lineRule="auto"/>
              <w:rPr>
                <w:szCs w:val="18"/>
              </w:rPr>
            </w:pPr>
            <w:r w:rsidRPr="00262CA1">
              <w:t>Participation and Open Interest Reach New Highs </w:t>
            </w:r>
          </w:p>
        </w:tc>
        <w:tc>
          <w:tcPr>
            <w:tcW w:w="4140" w:type="dxa"/>
            <w:shd w:val="clear" w:color="auto" w:fill="F1F5F7"/>
          </w:tcPr>
          <w:p w14:paraId="4C2D948B" w14:textId="4033F147" w:rsidR="00262CA1" w:rsidRPr="00262CA1" w:rsidRDefault="00262CA1" w:rsidP="00262CA1">
            <w:pPr>
              <w:pStyle w:val="TableRowHeader"/>
              <w:cnfStyle w:val="000000000000" w:firstRow="0" w:lastRow="0" w:firstColumn="0" w:lastColumn="0" w:oddVBand="0" w:evenVBand="0" w:oddHBand="0" w:evenHBand="0" w:firstRowFirstColumn="0" w:firstRowLastColumn="0" w:lastRowFirstColumn="0" w:lastRowLastColumn="0"/>
              <w:rPr>
                <w:b w:val="0"/>
                <w:bCs/>
              </w:rPr>
            </w:pPr>
            <w:r w:rsidRPr="00262CA1">
              <w:rPr>
                <w:b w:val="0"/>
                <w:bCs/>
              </w:rPr>
              <w:t xml:space="preserve">What </w:t>
            </w:r>
            <w:r w:rsidR="005901C7">
              <w:rPr>
                <w:b w:val="0"/>
                <w:bCs/>
              </w:rPr>
              <w:t>w</w:t>
            </w:r>
            <w:r w:rsidRPr="00262CA1">
              <w:rPr>
                <w:b w:val="0"/>
                <w:bCs/>
              </w:rPr>
              <w:t xml:space="preserve">e </w:t>
            </w:r>
            <w:r w:rsidR="005901C7">
              <w:rPr>
                <w:b w:val="0"/>
                <w:bCs/>
              </w:rPr>
              <w:t>a</w:t>
            </w:r>
            <w:r w:rsidRPr="00262CA1">
              <w:rPr>
                <w:b w:val="0"/>
                <w:bCs/>
              </w:rPr>
              <w:t xml:space="preserve">re </w:t>
            </w:r>
            <w:r w:rsidR="005901C7">
              <w:rPr>
                <w:b w:val="0"/>
                <w:bCs/>
              </w:rPr>
              <w:t>s</w:t>
            </w:r>
            <w:r w:rsidRPr="00262CA1">
              <w:rPr>
                <w:b w:val="0"/>
                <w:bCs/>
              </w:rPr>
              <w:t>olving (</w:t>
            </w:r>
            <w:r w:rsidRPr="00262CA1">
              <w:rPr>
                <w:b w:val="0"/>
                <w:bCs/>
                <w:i/>
                <w:iCs/>
              </w:rPr>
              <w:t>subhead)</w:t>
            </w:r>
          </w:p>
        </w:tc>
      </w:tr>
      <w:tr w:rsidR="00262CA1" w:rsidRPr="009262E6" w14:paraId="0A4EBB0D"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177" w:type="dxa"/>
            <w:tcBorders>
              <w:top w:val="nil"/>
              <w:bottom w:val="nil"/>
            </w:tcBorders>
            <w:shd w:val="clear" w:color="auto" w:fill="F1F5F7"/>
          </w:tcPr>
          <w:p w14:paraId="6A91D117" w14:textId="77777777" w:rsidR="00262CA1" w:rsidRPr="0017591D" w:rsidRDefault="00262CA1" w:rsidP="00262CA1">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770F5357" w14:textId="11F6015E" w:rsidR="00262CA1" w:rsidRPr="0017591D" w:rsidRDefault="00262CA1" w:rsidP="00262CA1">
            <w:pPr>
              <w:pStyle w:val="TableRowHeader"/>
            </w:pPr>
          </w:p>
        </w:tc>
        <w:tc>
          <w:tcPr>
            <w:tcW w:w="4140" w:type="dxa"/>
            <w:shd w:val="clear" w:color="auto" w:fill="F1F5F7"/>
          </w:tcPr>
          <w:p w14:paraId="21FD37B4" w14:textId="78EC037A" w:rsidR="00262CA1" w:rsidRPr="00262CA1" w:rsidRDefault="00262CA1" w:rsidP="00262CA1">
            <w:pPr>
              <w:pStyle w:val="TableRowHeader"/>
              <w:cnfStyle w:val="010000000000" w:firstRow="0" w:lastRow="1" w:firstColumn="0" w:lastColumn="0" w:oddVBand="0" w:evenVBand="0" w:oddHBand="0" w:evenHBand="0" w:firstRowFirstColumn="0" w:firstRowLastColumn="0" w:lastRowFirstColumn="0" w:lastRowLastColumn="0"/>
              <w:rPr>
                <w:b w:val="0"/>
                <w:bCs/>
              </w:rPr>
            </w:pPr>
            <w:r w:rsidRPr="00262CA1">
              <w:rPr>
                <w:b w:val="0"/>
                <w:bCs/>
              </w:rPr>
              <w:t xml:space="preserve">How </w:t>
            </w:r>
            <w:r w:rsidR="005901C7">
              <w:rPr>
                <w:b w:val="0"/>
                <w:bCs/>
              </w:rPr>
              <w:t>w</w:t>
            </w:r>
            <w:r w:rsidRPr="00262CA1">
              <w:rPr>
                <w:b w:val="0"/>
                <w:bCs/>
              </w:rPr>
              <w:t xml:space="preserve">e </w:t>
            </w:r>
            <w:r w:rsidR="005901C7">
              <w:rPr>
                <w:b w:val="0"/>
                <w:bCs/>
              </w:rPr>
              <w:t>c</w:t>
            </w:r>
            <w:r w:rsidRPr="00262CA1">
              <w:rPr>
                <w:b w:val="0"/>
                <w:bCs/>
              </w:rPr>
              <w:t xml:space="preserve">an </w:t>
            </w:r>
            <w:r w:rsidR="005901C7">
              <w:rPr>
                <w:b w:val="0"/>
                <w:bCs/>
              </w:rPr>
              <w:t>h</w:t>
            </w:r>
            <w:r w:rsidRPr="00262CA1">
              <w:rPr>
                <w:b w:val="0"/>
                <w:bCs/>
              </w:rPr>
              <w:t>elp (</w:t>
            </w:r>
            <w:r w:rsidRPr="00262CA1">
              <w:rPr>
                <w:b w:val="0"/>
                <w:bCs/>
                <w:i/>
                <w:iCs/>
              </w:rPr>
              <w:t>subhead)</w:t>
            </w:r>
          </w:p>
        </w:tc>
      </w:tr>
    </w:tbl>
    <w:p w14:paraId="02CB9F8A" w14:textId="0ABEC91B" w:rsidR="00AE3D83" w:rsidRDefault="00AE3D83" w:rsidP="0002577E">
      <w:pPr>
        <w:spacing w:line="240" w:lineRule="auto"/>
        <w:rPr>
          <w:szCs w:val="20"/>
        </w:rPr>
      </w:pPr>
    </w:p>
    <w:p w14:paraId="5435D9DD" w14:textId="77777777" w:rsidR="00650BC4" w:rsidRPr="0002577E" w:rsidRDefault="00650BC4" w:rsidP="0002577E">
      <w:pPr>
        <w:spacing w:line="240" w:lineRule="auto"/>
        <w:rPr>
          <w:szCs w:val="20"/>
        </w:rPr>
      </w:pPr>
    </w:p>
    <w:p w14:paraId="23CE1959" w14:textId="77777777" w:rsidR="0002577E" w:rsidRPr="0002577E" w:rsidRDefault="0002577E">
      <w:pPr>
        <w:pStyle w:val="Heading2"/>
      </w:pPr>
      <w:r w:rsidRPr="0002577E">
        <w:t>Roles and job titles</w:t>
      </w:r>
    </w:p>
    <w:p w14:paraId="34AF3450" w14:textId="72B0ACB1" w:rsidR="0002577E" w:rsidRDefault="0002577E" w:rsidP="0002577E">
      <w:pPr>
        <w:spacing w:line="240" w:lineRule="auto"/>
        <w:rPr>
          <w:szCs w:val="20"/>
        </w:rPr>
      </w:pPr>
      <w:r w:rsidRPr="0002577E">
        <w:rPr>
          <w:szCs w:val="20"/>
        </w:rPr>
        <w:t>Always capitalize formal work titles, no matter whether they precede or follow a name.</w:t>
      </w:r>
    </w:p>
    <w:p w14:paraId="7EDDF0AB" w14:textId="2366BF64" w:rsidR="00533BE9" w:rsidRDefault="00533BE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33BE9" w:rsidRPr="009262E6" w14:paraId="0A43F646"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3C21C9A0" w14:textId="77777777" w:rsidR="00533BE9" w:rsidRPr="0000160B" w:rsidRDefault="00533BE9"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740C149" w14:textId="6CDDFCAD" w:rsidR="00533BE9" w:rsidRPr="0017591D" w:rsidRDefault="00533BE9" w:rsidP="00A446AF">
            <w:pPr>
              <w:pStyle w:val="TableRowHeader"/>
              <w:rPr>
                <w:b w:val="0"/>
                <w:bCs/>
              </w:rPr>
            </w:pPr>
            <w:r w:rsidRPr="00533BE9">
              <w:rPr>
                <w:b w:val="0"/>
                <w:bCs/>
              </w:rPr>
              <w:t>CME Group Chairman and Chief Executive Officer Terry Duffy</w:t>
            </w:r>
          </w:p>
        </w:tc>
      </w:tr>
      <w:tr w:rsidR="00533BE9" w:rsidRPr="009262E6" w14:paraId="03F3CCAF"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6C4B8C81" w14:textId="77777777" w:rsidR="00533BE9" w:rsidRPr="0017591D" w:rsidRDefault="00533BE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95A3018" w14:textId="259BE044" w:rsidR="00533BE9" w:rsidRPr="0017591D" w:rsidRDefault="00533BE9" w:rsidP="00A446AF">
            <w:pPr>
              <w:pStyle w:val="TableRowHeader"/>
              <w:rPr>
                <w:b w:val="0"/>
                <w:bCs/>
              </w:rPr>
            </w:pPr>
            <w:r w:rsidRPr="00533BE9">
              <w:rPr>
                <w:b w:val="0"/>
                <w:bCs/>
              </w:rPr>
              <w:t>Terry Duffy, CME Group Chairman and Chief Executive Office</w:t>
            </w:r>
            <w:r>
              <w:rPr>
                <w:b w:val="0"/>
                <w:bCs/>
              </w:rPr>
              <w:t>r</w:t>
            </w:r>
          </w:p>
        </w:tc>
      </w:tr>
    </w:tbl>
    <w:p w14:paraId="7C22BA17" w14:textId="77777777" w:rsidR="0000160B" w:rsidRPr="0002577E" w:rsidRDefault="0000160B" w:rsidP="0002577E">
      <w:pPr>
        <w:spacing w:line="240" w:lineRule="auto"/>
        <w:rPr>
          <w:szCs w:val="20"/>
        </w:rPr>
      </w:pPr>
    </w:p>
    <w:p w14:paraId="30633199" w14:textId="77777777" w:rsidR="0002577E" w:rsidRPr="0002577E" w:rsidRDefault="0002577E" w:rsidP="0002577E">
      <w:pPr>
        <w:spacing w:line="240" w:lineRule="auto"/>
        <w:rPr>
          <w:szCs w:val="20"/>
        </w:rPr>
      </w:pPr>
    </w:p>
    <w:p w14:paraId="687280F0" w14:textId="26307127" w:rsidR="0002577E" w:rsidRDefault="0002577E" w:rsidP="0002577E">
      <w:pPr>
        <w:spacing w:line="240" w:lineRule="auto"/>
        <w:rPr>
          <w:szCs w:val="20"/>
        </w:rPr>
      </w:pPr>
      <w:r w:rsidRPr="0002577E">
        <w:rPr>
          <w:szCs w:val="20"/>
        </w:rPr>
        <w:t xml:space="preserve">Informal titles should be lowercase </w:t>
      </w:r>
      <w:r w:rsidR="00254010">
        <w:rPr>
          <w:szCs w:val="20"/>
        </w:rPr>
        <w:t xml:space="preserve">when </w:t>
      </w:r>
      <w:r w:rsidRPr="0002577E">
        <w:rPr>
          <w:szCs w:val="20"/>
        </w:rPr>
        <w:t>preceding or following a name.</w:t>
      </w:r>
    </w:p>
    <w:p w14:paraId="18EB52DC" w14:textId="16D6721B" w:rsidR="00533BE9" w:rsidRDefault="00533BE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33BE9" w:rsidRPr="009262E6" w14:paraId="5AC12CBC"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39E2D4C5" w14:textId="77777777" w:rsidR="00533BE9" w:rsidRPr="0000160B" w:rsidRDefault="00533BE9"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E096DAC" w14:textId="6E0CE20A" w:rsidR="00533BE9" w:rsidRPr="0017591D" w:rsidRDefault="00533BE9" w:rsidP="00A446AF">
            <w:pPr>
              <w:pStyle w:val="TableBullet3"/>
              <w:numPr>
                <w:ilvl w:val="0"/>
                <w:numId w:val="0"/>
              </w:numPr>
              <w:tabs>
                <w:tab w:val="left" w:pos="3766"/>
              </w:tabs>
              <w:spacing w:after="0" w:line="240" w:lineRule="auto"/>
              <w:rPr>
                <w:szCs w:val="18"/>
              </w:rPr>
            </w:pPr>
            <w:r>
              <w:rPr>
                <w:szCs w:val="18"/>
              </w:rPr>
              <w:t>John Doe, a floor trader</w:t>
            </w:r>
          </w:p>
        </w:tc>
      </w:tr>
    </w:tbl>
    <w:p w14:paraId="486F4619" w14:textId="5B4A035C" w:rsidR="0002577E" w:rsidRDefault="0002577E" w:rsidP="0002577E">
      <w:pPr>
        <w:spacing w:line="240" w:lineRule="auto"/>
        <w:rPr>
          <w:szCs w:val="20"/>
        </w:rPr>
      </w:pPr>
    </w:p>
    <w:p w14:paraId="416FB5C4" w14:textId="77777777" w:rsidR="0000160B" w:rsidRPr="0002577E" w:rsidRDefault="0000160B" w:rsidP="0002577E">
      <w:pPr>
        <w:spacing w:line="240" w:lineRule="auto"/>
        <w:rPr>
          <w:szCs w:val="20"/>
        </w:rPr>
      </w:pPr>
    </w:p>
    <w:p w14:paraId="6FE10CFD" w14:textId="77777777" w:rsidR="0002577E" w:rsidRPr="0002577E" w:rsidRDefault="0002577E">
      <w:pPr>
        <w:pStyle w:val="Heading2"/>
      </w:pPr>
      <w:r w:rsidRPr="0002577E">
        <w:t>Titles of works</w:t>
      </w:r>
    </w:p>
    <w:p w14:paraId="27BC32EF" w14:textId="321DF190" w:rsidR="0002577E" w:rsidRDefault="0002577E" w:rsidP="0002577E">
      <w:pPr>
        <w:spacing w:line="240" w:lineRule="auto"/>
        <w:rPr>
          <w:szCs w:val="20"/>
        </w:rPr>
      </w:pPr>
      <w:r w:rsidRPr="0002577E">
        <w:rPr>
          <w:szCs w:val="20"/>
        </w:rPr>
        <w:t>Use title case for titles of works (books, magazines, etc.).</w:t>
      </w:r>
    </w:p>
    <w:p w14:paraId="41C8E067" w14:textId="5255A702" w:rsidR="00533BE9" w:rsidRDefault="00533BE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33BE9" w:rsidRPr="009262E6" w14:paraId="01C3CE84"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F09C2F9" w14:textId="77777777" w:rsidR="00533BE9" w:rsidRPr="0000160B" w:rsidRDefault="00533BE9"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489B3CF" w14:textId="73AA2E85" w:rsidR="00533BE9" w:rsidRPr="0017591D" w:rsidRDefault="00533BE9" w:rsidP="00A446AF">
            <w:pPr>
              <w:pStyle w:val="TableRowHeader"/>
              <w:rPr>
                <w:b w:val="0"/>
                <w:bCs/>
              </w:rPr>
            </w:pPr>
            <w:r w:rsidRPr="00533BE9">
              <w:rPr>
                <w:b w:val="0"/>
                <w:bCs/>
              </w:rPr>
              <w:t>The Chicago Tribune </w:t>
            </w:r>
          </w:p>
        </w:tc>
      </w:tr>
      <w:tr w:rsidR="00533BE9" w:rsidRPr="009262E6" w14:paraId="715C4121" w14:textId="77777777" w:rsidTr="008805B9">
        <w:trPr>
          <w:trHeight w:val="350"/>
        </w:trPr>
        <w:tc>
          <w:tcPr>
            <w:tcW w:w="1350" w:type="dxa"/>
            <w:tcBorders>
              <w:top w:val="nil"/>
              <w:bottom w:val="nil"/>
            </w:tcBorders>
            <w:shd w:val="clear" w:color="auto" w:fill="F1F5F7"/>
          </w:tcPr>
          <w:p w14:paraId="4FD647EA" w14:textId="77777777" w:rsidR="00533BE9" w:rsidRPr="0017591D" w:rsidRDefault="00533BE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A91AB0F" w14:textId="0E3078BA" w:rsidR="00533BE9" w:rsidRPr="0017591D" w:rsidRDefault="00533BE9" w:rsidP="00A446AF">
            <w:pPr>
              <w:pStyle w:val="TableRowHeader"/>
              <w:rPr>
                <w:b w:val="0"/>
                <w:bCs/>
              </w:rPr>
            </w:pPr>
            <w:r>
              <w:rPr>
                <w:b w:val="0"/>
                <w:bCs/>
              </w:rPr>
              <w:t>Forbes</w:t>
            </w:r>
          </w:p>
        </w:tc>
      </w:tr>
      <w:tr w:rsidR="00533BE9" w:rsidRPr="009262E6" w14:paraId="32717913"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3ED4DCC" w14:textId="77777777" w:rsidR="00533BE9" w:rsidRPr="0017591D" w:rsidRDefault="00533BE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1CE4D20" w14:textId="5886F6BE" w:rsidR="00533BE9" w:rsidRDefault="00533BE9" w:rsidP="00A446AF">
            <w:pPr>
              <w:pStyle w:val="TableRowHeader"/>
              <w:rPr>
                <w:b w:val="0"/>
                <w:bCs/>
              </w:rPr>
            </w:pPr>
            <w:r w:rsidRPr="00533BE9">
              <w:rPr>
                <w:b w:val="0"/>
                <w:bCs/>
              </w:rPr>
              <w:t>The DaVinci Code</w:t>
            </w:r>
          </w:p>
        </w:tc>
      </w:tr>
    </w:tbl>
    <w:p w14:paraId="3AF4DE87" w14:textId="77777777" w:rsidR="00533BE9" w:rsidRPr="0002577E" w:rsidRDefault="00533BE9" w:rsidP="0002577E">
      <w:pPr>
        <w:spacing w:line="240" w:lineRule="auto"/>
        <w:rPr>
          <w:szCs w:val="20"/>
        </w:rPr>
      </w:pPr>
    </w:p>
    <w:p w14:paraId="28B257D3" w14:textId="77777777" w:rsidR="0000160B" w:rsidRDefault="0000160B" w:rsidP="0002577E">
      <w:pPr>
        <w:spacing w:line="240" w:lineRule="auto"/>
        <w:rPr>
          <w:szCs w:val="20"/>
        </w:rPr>
      </w:pPr>
    </w:p>
    <w:p w14:paraId="4982EC97" w14:textId="260CA4FD" w:rsidR="0002577E" w:rsidRDefault="0002577E" w:rsidP="0002577E">
      <w:pPr>
        <w:spacing w:line="240" w:lineRule="auto"/>
        <w:rPr>
          <w:szCs w:val="20"/>
        </w:rPr>
      </w:pPr>
      <w:r w:rsidRPr="0002577E">
        <w:rPr>
          <w:szCs w:val="20"/>
        </w:rPr>
        <w:t>Apply italic formatting in body copy to the names of books, magazines, newspapers and journals:</w:t>
      </w:r>
    </w:p>
    <w:p w14:paraId="07A56C1B" w14:textId="70310FBD" w:rsidR="00533BE9" w:rsidRDefault="00533BE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33BE9" w:rsidRPr="009262E6" w14:paraId="52D7E9EC"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75CAA6B" w14:textId="77777777" w:rsidR="00533BE9" w:rsidRPr="0000160B" w:rsidRDefault="00533BE9"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9029340" w14:textId="510183E2" w:rsidR="00533BE9" w:rsidRPr="0017591D" w:rsidRDefault="00533BE9" w:rsidP="00A446AF">
            <w:pPr>
              <w:pStyle w:val="TableRowHeader"/>
              <w:rPr>
                <w:b w:val="0"/>
                <w:bCs/>
              </w:rPr>
            </w:pPr>
            <w:r w:rsidRPr="00533BE9">
              <w:rPr>
                <w:b w:val="0"/>
                <w:bCs/>
                <w:i/>
                <w:iCs/>
              </w:rPr>
              <w:t>USA Today</w:t>
            </w:r>
            <w:r w:rsidRPr="00533BE9">
              <w:rPr>
                <w:b w:val="0"/>
                <w:bCs/>
              </w:rPr>
              <w:t xml:space="preserve"> has the largest circulation of any newspaper in the U</w:t>
            </w:r>
            <w:r w:rsidR="00254010">
              <w:rPr>
                <w:b w:val="0"/>
                <w:bCs/>
              </w:rPr>
              <w:t>.</w:t>
            </w:r>
            <w:r w:rsidRPr="00533BE9">
              <w:rPr>
                <w:b w:val="0"/>
                <w:bCs/>
              </w:rPr>
              <w:t>S.</w:t>
            </w:r>
          </w:p>
        </w:tc>
      </w:tr>
      <w:tr w:rsidR="00533BE9" w:rsidRPr="009262E6" w14:paraId="551DFC4F"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4035DD40" w14:textId="77777777" w:rsidR="00533BE9" w:rsidRPr="0017591D" w:rsidRDefault="00533BE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D75A3E8" w14:textId="671C4CD8" w:rsidR="00533BE9" w:rsidRPr="0017591D" w:rsidRDefault="00533BE9" w:rsidP="00A446AF">
            <w:pPr>
              <w:pStyle w:val="TableRowHeader"/>
              <w:rPr>
                <w:b w:val="0"/>
                <w:bCs/>
              </w:rPr>
            </w:pPr>
            <w:r w:rsidRPr="00533BE9">
              <w:rPr>
                <w:b w:val="0"/>
                <w:bCs/>
              </w:rPr>
              <w:t xml:space="preserve">Business leaders depend on </w:t>
            </w:r>
            <w:r w:rsidRPr="00533BE9">
              <w:rPr>
                <w:b w:val="0"/>
                <w:bCs/>
                <w:i/>
                <w:iCs/>
              </w:rPr>
              <w:t xml:space="preserve">Forbes </w:t>
            </w:r>
            <w:r w:rsidRPr="00533BE9">
              <w:rPr>
                <w:b w:val="0"/>
                <w:bCs/>
              </w:rPr>
              <w:t>for insightful articles.</w:t>
            </w:r>
          </w:p>
        </w:tc>
      </w:tr>
    </w:tbl>
    <w:p w14:paraId="2535ADE3" w14:textId="77777777" w:rsidR="00533BE9" w:rsidRPr="0002577E" w:rsidRDefault="00533BE9" w:rsidP="0002577E">
      <w:pPr>
        <w:spacing w:line="240" w:lineRule="auto"/>
        <w:rPr>
          <w:szCs w:val="20"/>
        </w:rPr>
      </w:pPr>
    </w:p>
    <w:p w14:paraId="1A933E48" w14:textId="5CDFFA3D" w:rsidR="008805B9" w:rsidRDefault="008805B9" w:rsidP="0002577E">
      <w:pPr>
        <w:spacing w:line="240" w:lineRule="auto"/>
        <w:rPr>
          <w:szCs w:val="20"/>
        </w:rPr>
      </w:pPr>
    </w:p>
    <w:p w14:paraId="178FE608" w14:textId="77777777" w:rsidR="0000160B" w:rsidRDefault="0000160B" w:rsidP="0002577E">
      <w:pPr>
        <w:spacing w:line="240" w:lineRule="auto"/>
        <w:rPr>
          <w:szCs w:val="20"/>
        </w:rPr>
      </w:pPr>
    </w:p>
    <w:p w14:paraId="1DACC8C7" w14:textId="77777777" w:rsidR="00A501B1" w:rsidRDefault="00A501B1">
      <w:pPr>
        <w:spacing w:after="160" w:line="259" w:lineRule="auto"/>
        <w:rPr>
          <w:szCs w:val="20"/>
        </w:rPr>
      </w:pPr>
      <w:r>
        <w:rPr>
          <w:szCs w:val="20"/>
        </w:rPr>
        <w:br w:type="page"/>
      </w:r>
    </w:p>
    <w:p w14:paraId="3E744EF8" w14:textId="01D684AE" w:rsidR="0002577E" w:rsidRDefault="0002577E" w:rsidP="0002577E">
      <w:pPr>
        <w:spacing w:line="240" w:lineRule="auto"/>
        <w:rPr>
          <w:szCs w:val="20"/>
        </w:rPr>
      </w:pPr>
      <w:r w:rsidRPr="0002577E">
        <w:rPr>
          <w:szCs w:val="20"/>
        </w:rPr>
        <w:t>Use quotation marks in body copy for the titles of poems and songs:</w:t>
      </w:r>
    </w:p>
    <w:p w14:paraId="2D6CC7A8" w14:textId="41344EE0" w:rsidR="00533BE9" w:rsidRDefault="00533BE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33BE9" w:rsidRPr="009262E6" w14:paraId="733A37FE"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DBAEC56" w14:textId="77777777" w:rsidR="00533BE9" w:rsidRPr="0000160B" w:rsidRDefault="00533BE9"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70984D8" w14:textId="5E3C16B4" w:rsidR="00533BE9" w:rsidRPr="0017591D" w:rsidRDefault="00533BE9" w:rsidP="00A446AF">
            <w:pPr>
              <w:pStyle w:val="TableRowHeader"/>
              <w:rPr>
                <w:b w:val="0"/>
                <w:bCs/>
              </w:rPr>
            </w:pPr>
            <w:r w:rsidRPr="00533BE9">
              <w:rPr>
                <w:b w:val="0"/>
                <w:bCs/>
              </w:rPr>
              <w:t>“The Star-Spangled Banner” is often sung at sporting events.</w:t>
            </w:r>
          </w:p>
        </w:tc>
      </w:tr>
      <w:tr w:rsidR="00533BE9" w:rsidRPr="009262E6" w14:paraId="44917084"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B831033" w14:textId="77777777" w:rsidR="00533BE9" w:rsidRPr="0017591D" w:rsidRDefault="00533BE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E1130FF" w14:textId="7D124E36" w:rsidR="00533BE9" w:rsidRPr="0017591D" w:rsidRDefault="00533BE9" w:rsidP="00A446AF">
            <w:pPr>
              <w:pStyle w:val="TableRowHeader"/>
              <w:rPr>
                <w:b w:val="0"/>
                <w:bCs/>
              </w:rPr>
            </w:pPr>
            <w:r w:rsidRPr="00533BE9">
              <w:rPr>
                <w:b w:val="0"/>
                <w:bCs/>
              </w:rPr>
              <w:t>Edgar Allan Poe is the author of “The Raven.”</w:t>
            </w:r>
          </w:p>
        </w:tc>
      </w:tr>
    </w:tbl>
    <w:p w14:paraId="0EC2AEDC" w14:textId="06787BA7" w:rsidR="00533BE9" w:rsidRDefault="00533BE9" w:rsidP="0002577E">
      <w:pPr>
        <w:spacing w:line="240" w:lineRule="auto"/>
        <w:rPr>
          <w:szCs w:val="20"/>
        </w:rPr>
      </w:pPr>
    </w:p>
    <w:p w14:paraId="572C78BA" w14:textId="77777777" w:rsidR="0000160B" w:rsidRPr="0002577E" w:rsidRDefault="0000160B" w:rsidP="0002577E">
      <w:pPr>
        <w:spacing w:line="240" w:lineRule="auto"/>
        <w:rPr>
          <w:szCs w:val="20"/>
        </w:rPr>
      </w:pPr>
    </w:p>
    <w:p w14:paraId="18061D79" w14:textId="77777777" w:rsidR="0002577E" w:rsidRPr="0002577E" w:rsidRDefault="0002577E">
      <w:pPr>
        <w:pStyle w:val="Heading2"/>
      </w:pPr>
      <w:bookmarkStart w:id="4" w:name="_Currency_names"/>
      <w:bookmarkEnd w:id="4"/>
      <w:r w:rsidRPr="0002577E">
        <w:t>Currency names </w:t>
      </w:r>
    </w:p>
    <w:p w14:paraId="3DA557C4" w14:textId="2FFC9A5F" w:rsidR="0002577E" w:rsidRDefault="0002577E" w:rsidP="0002577E">
      <w:pPr>
        <w:spacing w:line="240" w:lineRule="auto"/>
        <w:rPr>
          <w:szCs w:val="20"/>
        </w:rPr>
      </w:pPr>
      <w:r w:rsidRPr="0002577E">
        <w:rPr>
          <w:szCs w:val="20"/>
        </w:rPr>
        <w:t>Lowercase when referring to the currency only.</w:t>
      </w:r>
    </w:p>
    <w:p w14:paraId="08BB09EE" w14:textId="0A7893A8" w:rsidR="007467B6" w:rsidRDefault="007467B6"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3870"/>
        <w:gridCol w:w="6210"/>
      </w:tblGrid>
      <w:tr w:rsidR="007467B6" w:rsidRPr="009262E6" w14:paraId="4434455C"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3870" w:type="dxa"/>
            <w:shd w:val="clear" w:color="auto" w:fill="F1F5F7"/>
          </w:tcPr>
          <w:p w14:paraId="7FCB499D" w14:textId="45ED1033" w:rsidR="007467B6" w:rsidRPr="0000160B" w:rsidRDefault="007467B6" w:rsidP="00A446AF">
            <w:pPr>
              <w:pStyle w:val="TableRowHeader"/>
              <w:spacing w:line="240" w:lineRule="auto"/>
              <w:rPr>
                <w:b w:val="0"/>
                <w:bCs/>
                <w:i/>
                <w:iCs/>
                <w:szCs w:val="18"/>
              </w:rPr>
            </w:pPr>
            <w:r w:rsidRPr="0000160B">
              <w:rPr>
                <w:b w:val="0"/>
                <w:bCs/>
                <w:i/>
                <w:iCs/>
                <w:szCs w:val="18"/>
              </w:rPr>
              <w:t>Examples (generic currency references):</w:t>
            </w:r>
          </w:p>
        </w:tc>
        <w:tc>
          <w:tcPr>
            <w:cnfStyle w:val="000001000000" w:firstRow="0" w:lastRow="0" w:firstColumn="0" w:lastColumn="0" w:oddVBand="0" w:evenVBand="1" w:oddHBand="0" w:evenHBand="0" w:firstRowFirstColumn="0" w:firstRowLastColumn="0" w:lastRowFirstColumn="0" w:lastRowLastColumn="0"/>
            <w:tcW w:w="6210" w:type="dxa"/>
            <w:shd w:val="clear" w:color="auto" w:fill="F1F5F7"/>
          </w:tcPr>
          <w:p w14:paraId="34D400ED" w14:textId="6FC80F33" w:rsidR="007467B6" w:rsidRPr="0017591D" w:rsidRDefault="007467B6" w:rsidP="00A446AF">
            <w:pPr>
              <w:pStyle w:val="TableRowHeader"/>
              <w:rPr>
                <w:b w:val="0"/>
                <w:bCs/>
              </w:rPr>
            </w:pPr>
            <w:r w:rsidRPr="007467B6">
              <w:rPr>
                <w:b w:val="0"/>
                <w:bCs/>
              </w:rPr>
              <w:t>British pound </w:t>
            </w:r>
          </w:p>
        </w:tc>
      </w:tr>
      <w:tr w:rsidR="007467B6" w:rsidRPr="009262E6" w14:paraId="079FCEC9" w14:textId="77777777" w:rsidTr="008805B9">
        <w:trPr>
          <w:trHeight w:val="350"/>
        </w:trPr>
        <w:tc>
          <w:tcPr>
            <w:tcW w:w="3870" w:type="dxa"/>
            <w:shd w:val="clear" w:color="auto" w:fill="F1F5F7"/>
          </w:tcPr>
          <w:p w14:paraId="2455BC48" w14:textId="77777777" w:rsidR="007467B6" w:rsidRPr="0017591D" w:rsidRDefault="007467B6"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6210" w:type="dxa"/>
            <w:shd w:val="clear" w:color="auto" w:fill="F1F5F7"/>
          </w:tcPr>
          <w:p w14:paraId="0824D22D" w14:textId="075D7E6D" w:rsidR="007467B6" w:rsidRPr="0017591D" w:rsidRDefault="007467B6" w:rsidP="00A446AF">
            <w:pPr>
              <w:pStyle w:val="TableRowHeader"/>
              <w:rPr>
                <w:b w:val="0"/>
                <w:bCs/>
              </w:rPr>
            </w:pPr>
            <w:r w:rsidRPr="007467B6">
              <w:rPr>
                <w:b w:val="0"/>
                <w:bCs/>
              </w:rPr>
              <w:t>U.S. dollar </w:t>
            </w:r>
          </w:p>
        </w:tc>
      </w:tr>
      <w:tr w:rsidR="007467B6" w:rsidRPr="009262E6" w14:paraId="03A8CA8C"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3870" w:type="dxa"/>
            <w:shd w:val="clear" w:color="auto" w:fill="F1F5F7"/>
          </w:tcPr>
          <w:p w14:paraId="3C5D0206" w14:textId="77777777" w:rsidR="007467B6" w:rsidRPr="0017591D" w:rsidRDefault="007467B6"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6210" w:type="dxa"/>
            <w:shd w:val="clear" w:color="auto" w:fill="F1F5F7"/>
          </w:tcPr>
          <w:p w14:paraId="57236364" w14:textId="3D6D29C9" w:rsidR="007467B6" w:rsidRPr="00533BE9" w:rsidRDefault="002526C7" w:rsidP="00A446AF">
            <w:pPr>
              <w:pStyle w:val="TableRowHeader"/>
              <w:rPr>
                <w:b w:val="0"/>
                <w:bCs/>
              </w:rPr>
            </w:pPr>
            <w:r>
              <w:rPr>
                <w:b w:val="0"/>
                <w:bCs/>
              </w:rPr>
              <w:t>E</w:t>
            </w:r>
            <w:r w:rsidR="007467B6">
              <w:rPr>
                <w:b w:val="0"/>
                <w:bCs/>
              </w:rPr>
              <w:t>uro</w:t>
            </w:r>
          </w:p>
        </w:tc>
      </w:tr>
    </w:tbl>
    <w:p w14:paraId="4EC53D3E" w14:textId="77777777" w:rsidR="007467B6" w:rsidRPr="0002577E" w:rsidRDefault="007467B6" w:rsidP="0002577E">
      <w:pPr>
        <w:spacing w:line="240" w:lineRule="auto"/>
        <w:rPr>
          <w:szCs w:val="20"/>
        </w:rPr>
      </w:pPr>
    </w:p>
    <w:p w14:paraId="13B2A319" w14:textId="05C48821" w:rsidR="0002577E" w:rsidRPr="0002577E" w:rsidRDefault="0002577E" w:rsidP="0002577E">
      <w:pPr>
        <w:spacing w:line="240" w:lineRule="auto"/>
        <w:rPr>
          <w:szCs w:val="20"/>
        </w:rPr>
      </w:pPr>
      <w:r w:rsidRPr="0002577E">
        <w:rPr>
          <w:szCs w:val="20"/>
        </w:rPr>
        <w:t xml:space="preserve">See </w:t>
      </w:r>
      <w:hyperlink w:anchor="FXproduct" w:history="1">
        <w:r w:rsidRPr="003A0C47">
          <w:rPr>
            <w:rStyle w:val="Hyperlink"/>
            <w:szCs w:val="20"/>
          </w:rPr>
          <w:t>FX product names</w:t>
        </w:r>
        <w:r w:rsidR="00254010" w:rsidRPr="003A0C47">
          <w:rPr>
            <w:rStyle w:val="Hyperlink"/>
            <w:szCs w:val="20"/>
          </w:rPr>
          <w:t>.</w:t>
        </w:r>
      </w:hyperlink>
    </w:p>
    <w:p w14:paraId="4727A357" w14:textId="167AB7F9" w:rsidR="0002577E" w:rsidRDefault="0002577E" w:rsidP="0002577E">
      <w:pPr>
        <w:spacing w:line="240" w:lineRule="auto"/>
        <w:rPr>
          <w:szCs w:val="20"/>
        </w:rPr>
      </w:pPr>
    </w:p>
    <w:p w14:paraId="7CF07916" w14:textId="60206736" w:rsidR="00CF7302" w:rsidRDefault="00CF7302" w:rsidP="0002577E">
      <w:pPr>
        <w:spacing w:line="240" w:lineRule="auto"/>
        <w:rPr>
          <w:szCs w:val="20"/>
        </w:rPr>
      </w:pPr>
    </w:p>
    <w:p w14:paraId="5624752E" w14:textId="77777777" w:rsidR="0000160B" w:rsidRDefault="0000160B" w:rsidP="0002577E">
      <w:pPr>
        <w:spacing w:line="240" w:lineRule="auto"/>
        <w:rPr>
          <w:szCs w:val="20"/>
        </w:rPr>
      </w:pPr>
    </w:p>
    <w:p w14:paraId="6FCCFCD7" w14:textId="77777777" w:rsidR="008805B9" w:rsidRPr="0002577E" w:rsidRDefault="008805B9" w:rsidP="0002577E">
      <w:pPr>
        <w:spacing w:line="240" w:lineRule="auto"/>
        <w:rPr>
          <w:szCs w:val="20"/>
        </w:rPr>
      </w:pPr>
    </w:p>
    <w:p w14:paraId="7386E7E3" w14:textId="77777777" w:rsidR="00511B57" w:rsidRDefault="00511B57">
      <w:pPr>
        <w:spacing w:after="160" w:line="259" w:lineRule="auto"/>
        <w:rPr>
          <w:rFonts w:ascii="Arial" w:eastAsiaTheme="majorEastAsia" w:hAnsi="Arial" w:cs="Arial"/>
          <w:b/>
          <w:bCs/>
          <w:color w:val="25A9E0" w:themeColor="text2"/>
          <w:sz w:val="44"/>
          <w:szCs w:val="44"/>
        </w:rPr>
      </w:pPr>
      <w:r>
        <w:br w:type="page"/>
      </w:r>
    </w:p>
    <w:p w14:paraId="0803EC3B" w14:textId="26D925AB" w:rsidR="0002577E" w:rsidRPr="00CF7302" w:rsidRDefault="0002577E" w:rsidP="00CF7302">
      <w:pPr>
        <w:pStyle w:val="Heading1"/>
        <w:numPr>
          <w:ilvl w:val="0"/>
          <w:numId w:val="0"/>
        </w:numPr>
        <w:ind w:left="720" w:hanging="720"/>
      </w:pPr>
      <w:bookmarkStart w:id="5" w:name="_Toc78813830"/>
      <w:r w:rsidRPr="0002577E">
        <w:t>Contact Information</w:t>
      </w:r>
      <w:bookmarkEnd w:id="5"/>
    </w:p>
    <w:p w14:paraId="198A4291" w14:textId="77777777" w:rsidR="0002577E" w:rsidRPr="0002577E" w:rsidRDefault="0002577E">
      <w:pPr>
        <w:pStyle w:val="Heading2"/>
      </w:pPr>
      <w:r w:rsidRPr="0002577E">
        <w:t>Addresses </w:t>
      </w:r>
    </w:p>
    <w:p w14:paraId="682871D1" w14:textId="77777777" w:rsidR="0002577E" w:rsidRPr="0002577E" w:rsidRDefault="0002577E" w:rsidP="0002577E">
      <w:pPr>
        <w:spacing w:line="240" w:lineRule="auto"/>
        <w:rPr>
          <w:szCs w:val="20"/>
        </w:rPr>
      </w:pPr>
      <w:r w:rsidRPr="0002577E">
        <w:rPr>
          <w:szCs w:val="20"/>
        </w:rPr>
        <w:t>Abbreviate directionals (N., S., E. and W.) in an address. </w:t>
      </w:r>
    </w:p>
    <w:p w14:paraId="72A34127" w14:textId="77777777" w:rsidR="0002577E" w:rsidRPr="0002577E" w:rsidRDefault="0002577E" w:rsidP="0002577E">
      <w:pPr>
        <w:spacing w:line="240" w:lineRule="auto"/>
        <w:rPr>
          <w:szCs w:val="20"/>
        </w:rPr>
      </w:pPr>
      <w:r w:rsidRPr="0002577E">
        <w:rPr>
          <w:szCs w:val="20"/>
        </w:rPr>
        <w:t>Spell out words such as “avenue,” “boulevard,” “street,” “road,” “lane” and “drive,” etc.</w:t>
      </w:r>
    </w:p>
    <w:p w14:paraId="45EF26AB" w14:textId="2AE4C8F3" w:rsidR="0002577E" w:rsidRDefault="0002577E" w:rsidP="0002577E">
      <w:pPr>
        <w:spacing w:line="240" w:lineRule="auto"/>
        <w:rPr>
          <w:szCs w:val="20"/>
        </w:rPr>
      </w:pPr>
      <w:r w:rsidRPr="0002577E">
        <w:rPr>
          <w:szCs w:val="20"/>
        </w:rPr>
        <w:t>Spell out and capitalize First through Ninth when used as street names.</w:t>
      </w:r>
      <w:r w:rsidR="00254010">
        <w:rPr>
          <w:szCs w:val="20"/>
        </w:rPr>
        <w:t xml:space="preserve"> </w:t>
      </w:r>
      <w:r w:rsidRPr="0002577E">
        <w:rPr>
          <w:szCs w:val="20"/>
        </w:rPr>
        <w:t>Use figures for 10th and above.</w:t>
      </w:r>
    </w:p>
    <w:p w14:paraId="0B7A724E" w14:textId="737FD1B5" w:rsidR="00CF7302" w:rsidRDefault="00CF73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F7302" w:rsidRPr="009262E6" w14:paraId="2EB2987B"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649D37A6" w14:textId="77777777" w:rsidR="00CF7302" w:rsidRPr="0000160B" w:rsidRDefault="00CF7302"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E6CCAF2" w14:textId="0706AB5F" w:rsidR="00CF7302" w:rsidRPr="0017591D" w:rsidRDefault="00CF7302" w:rsidP="00A446AF">
            <w:pPr>
              <w:pStyle w:val="TableRowHeader"/>
              <w:rPr>
                <w:b w:val="0"/>
                <w:bCs/>
              </w:rPr>
            </w:pPr>
            <w:r w:rsidRPr="00CF7302">
              <w:rPr>
                <w:b w:val="0"/>
                <w:bCs/>
              </w:rPr>
              <w:t>20 S. Wacker Drive</w:t>
            </w:r>
          </w:p>
        </w:tc>
      </w:tr>
      <w:tr w:rsidR="00CF7302" w:rsidRPr="009262E6" w14:paraId="3A314F2D" w14:textId="77777777" w:rsidTr="008805B9">
        <w:trPr>
          <w:trHeight w:val="350"/>
        </w:trPr>
        <w:tc>
          <w:tcPr>
            <w:tcW w:w="1350" w:type="dxa"/>
            <w:tcBorders>
              <w:top w:val="nil"/>
              <w:bottom w:val="nil"/>
            </w:tcBorders>
            <w:shd w:val="clear" w:color="auto" w:fill="F1F5F7"/>
          </w:tcPr>
          <w:p w14:paraId="1490762F" w14:textId="77777777" w:rsidR="00CF7302" w:rsidRPr="0017591D" w:rsidRDefault="00CF7302"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512B834" w14:textId="52319649" w:rsidR="00CF7302" w:rsidRPr="0017591D" w:rsidRDefault="00CF7302" w:rsidP="00A446AF">
            <w:pPr>
              <w:pStyle w:val="TableRowHeader"/>
              <w:rPr>
                <w:b w:val="0"/>
                <w:bCs/>
              </w:rPr>
            </w:pPr>
            <w:r w:rsidRPr="00CF7302">
              <w:rPr>
                <w:b w:val="0"/>
                <w:bCs/>
              </w:rPr>
              <w:t>Ninth Street</w:t>
            </w:r>
          </w:p>
        </w:tc>
      </w:tr>
      <w:tr w:rsidR="00CF7302" w:rsidRPr="009262E6" w14:paraId="5F7947F8" w14:textId="77777777" w:rsidTr="008805B9">
        <w:trPr>
          <w:trHeight w:val="350"/>
        </w:trPr>
        <w:tc>
          <w:tcPr>
            <w:tcW w:w="1350" w:type="dxa"/>
            <w:tcBorders>
              <w:top w:val="nil"/>
              <w:bottom w:val="nil"/>
            </w:tcBorders>
            <w:shd w:val="clear" w:color="auto" w:fill="F1F5F7"/>
          </w:tcPr>
          <w:p w14:paraId="10B7323D" w14:textId="77777777" w:rsidR="00CF7302" w:rsidRPr="0017591D" w:rsidRDefault="00CF7302"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F0F0D2C" w14:textId="3C7643C2" w:rsidR="00CF7302" w:rsidRDefault="00CF7302" w:rsidP="00A446AF">
            <w:pPr>
              <w:pStyle w:val="TableRowHeader"/>
              <w:rPr>
                <w:b w:val="0"/>
                <w:bCs/>
              </w:rPr>
            </w:pPr>
            <w:r w:rsidRPr="00CF7302">
              <w:rPr>
                <w:b w:val="0"/>
                <w:bCs/>
              </w:rPr>
              <w:t>7 Fifth Avenue </w:t>
            </w:r>
          </w:p>
        </w:tc>
      </w:tr>
      <w:tr w:rsidR="00CF7302" w:rsidRPr="009262E6" w14:paraId="4D12851D"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3CF0F5AF" w14:textId="77777777" w:rsidR="00CF7302" w:rsidRPr="0017591D" w:rsidRDefault="00CF7302"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30E0CED" w14:textId="67E7F6A2" w:rsidR="00CF7302" w:rsidRPr="00CF7302" w:rsidRDefault="00CF7302" w:rsidP="00A446AF">
            <w:pPr>
              <w:pStyle w:val="TableRowHeader"/>
              <w:rPr>
                <w:b w:val="0"/>
                <w:bCs/>
              </w:rPr>
            </w:pPr>
            <w:r w:rsidRPr="00CF7302">
              <w:rPr>
                <w:b w:val="0"/>
                <w:bCs/>
              </w:rPr>
              <w:t>100 21st Street</w:t>
            </w:r>
          </w:p>
        </w:tc>
      </w:tr>
    </w:tbl>
    <w:p w14:paraId="099CEF83" w14:textId="42274A13" w:rsidR="00CF7302" w:rsidRDefault="00CF7302" w:rsidP="005B5905"/>
    <w:p w14:paraId="78518394" w14:textId="4FB05B7F" w:rsidR="00CF7302" w:rsidRDefault="00CF7302" w:rsidP="005B5905"/>
    <w:p w14:paraId="3BB305A8" w14:textId="77777777" w:rsidR="0000160B" w:rsidRDefault="0000160B" w:rsidP="005B5905"/>
    <w:p w14:paraId="43B14E9E" w14:textId="77777777" w:rsidR="008805B9" w:rsidRPr="0002577E" w:rsidRDefault="008805B9" w:rsidP="005B5905"/>
    <w:p w14:paraId="187DB095" w14:textId="77777777" w:rsidR="00511B57" w:rsidRDefault="00511B57" w:rsidP="005B5905">
      <w:pPr>
        <w:rPr>
          <w:rFonts w:ascii="Arial" w:eastAsiaTheme="majorEastAsia" w:hAnsi="Arial" w:cs="Arial"/>
          <w:b/>
          <w:bCs/>
          <w:color w:val="25A9E0" w:themeColor="text2"/>
          <w:sz w:val="44"/>
          <w:szCs w:val="44"/>
        </w:rPr>
      </w:pPr>
      <w:r>
        <w:br w:type="page"/>
      </w:r>
    </w:p>
    <w:p w14:paraId="09DBE7BD" w14:textId="197AD658" w:rsidR="0002577E" w:rsidRPr="0002577E" w:rsidRDefault="0002577E" w:rsidP="002A06E7">
      <w:pPr>
        <w:pStyle w:val="Heading1"/>
        <w:pageBreakBefore/>
        <w:numPr>
          <w:ilvl w:val="0"/>
          <w:numId w:val="0"/>
        </w:numPr>
        <w:ind w:left="720" w:hanging="720"/>
      </w:pPr>
      <w:bookmarkStart w:id="6" w:name="_Toc78813831"/>
      <w:r w:rsidRPr="0002577E">
        <w:t>Dates and Times</w:t>
      </w:r>
      <w:bookmarkEnd w:id="6"/>
    </w:p>
    <w:p w14:paraId="02C55E39" w14:textId="77777777" w:rsidR="0002577E" w:rsidRPr="0002577E" w:rsidRDefault="0002577E">
      <w:pPr>
        <w:pStyle w:val="Heading2"/>
      </w:pPr>
      <w:r w:rsidRPr="0002577E">
        <w:t>Dates</w:t>
      </w:r>
    </w:p>
    <w:p w14:paraId="68BC6801" w14:textId="77777777" w:rsidR="0002577E" w:rsidRPr="0002577E" w:rsidRDefault="0002577E" w:rsidP="0002577E">
      <w:pPr>
        <w:spacing w:line="240" w:lineRule="auto"/>
        <w:rPr>
          <w:szCs w:val="20"/>
        </w:rPr>
      </w:pPr>
      <w:r w:rsidRPr="0002577E">
        <w:rPr>
          <w:szCs w:val="20"/>
        </w:rPr>
        <w:t>The CME Group standard is North American style: “Wednesday, April 22, 2021.”</w:t>
      </w:r>
    </w:p>
    <w:p w14:paraId="1EEECA28" w14:textId="25FDE2D4" w:rsidR="0002577E" w:rsidRPr="0002577E" w:rsidRDefault="0002577E" w:rsidP="0002577E">
      <w:pPr>
        <w:spacing w:line="240" w:lineRule="auto"/>
        <w:rPr>
          <w:szCs w:val="20"/>
        </w:rPr>
      </w:pPr>
      <w:r w:rsidRPr="0002577E">
        <w:rPr>
          <w:szCs w:val="20"/>
        </w:rPr>
        <w:t xml:space="preserve">For communications targeting a regional audience, use the appropriate regional convention – </w:t>
      </w:r>
      <w:r w:rsidR="0011457D">
        <w:rPr>
          <w:szCs w:val="20"/>
        </w:rPr>
        <w:br/>
      </w:r>
      <w:r w:rsidRPr="0002577E">
        <w:rPr>
          <w:szCs w:val="20"/>
        </w:rPr>
        <w:t>e.g., “Wednesday, 22 April 2020.”</w:t>
      </w:r>
    </w:p>
    <w:p w14:paraId="49CE1834" w14:textId="77777777" w:rsidR="0002577E" w:rsidRPr="0002577E" w:rsidRDefault="0002577E" w:rsidP="0002577E">
      <w:pPr>
        <w:spacing w:line="240" w:lineRule="auto"/>
        <w:rPr>
          <w:szCs w:val="20"/>
        </w:rPr>
      </w:pPr>
      <w:r w:rsidRPr="0002577E">
        <w:rPr>
          <w:szCs w:val="20"/>
        </w:rPr>
        <w:t> </w:t>
      </w:r>
    </w:p>
    <w:p w14:paraId="02835B29" w14:textId="61B12525" w:rsidR="0002577E" w:rsidRDefault="0002577E" w:rsidP="0002577E">
      <w:pPr>
        <w:spacing w:line="240" w:lineRule="auto"/>
        <w:rPr>
          <w:szCs w:val="20"/>
        </w:rPr>
      </w:pPr>
      <w:r w:rsidRPr="0002577E">
        <w:rPr>
          <w:szCs w:val="20"/>
        </w:rPr>
        <w:t>Do not use ordinals in date references.</w:t>
      </w:r>
    </w:p>
    <w:p w14:paraId="63EAEB69" w14:textId="4655F55C" w:rsidR="00CF7302" w:rsidRDefault="00CF73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389"/>
        <w:gridCol w:w="4691"/>
      </w:tblGrid>
      <w:tr w:rsidR="00D969B6" w:rsidRPr="009262E6" w14:paraId="042020D6" w14:textId="77777777" w:rsidTr="00D969B6">
        <w:trPr>
          <w:cnfStyle w:val="100000000000" w:firstRow="1" w:lastRow="0" w:firstColumn="0" w:lastColumn="0" w:oddVBand="0" w:evenVBand="0" w:oddHBand="0" w:evenHBand="0" w:firstRowFirstColumn="0" w:firstRowLastColumn="0" w:lastRowFirstColumn="0" w:lastRowLastColumn="0"/>
          <w:trHeight w:val="372"/>
        </w:trPr>
        <w:tc>
          <w:tcPr>
            <w:tcW w:w="5534" w:type="dxa"/>
          </w:tcPr>
          <w:p w14:paraId="2971758A" w14:textId="1409B657" w:rsidR="00D969B6" w:rsidRPr="00262CA1" w:rsidRDefault="00D969B6" w:rsidP="00A446AF">
            <w:pPr>
              <w:pStyle w:val="TableRowHeader"/>
              <w:spacing w:line="240" w:lineRule="auto"/>
              <w:rPr>
                <w:color w:val="FFFFFF" w:themeColor="background2"/>
              </w:rPr>
            </w:pPr>
            <w:r>
              <w:rPr>
                <w:color w:val="FFFFFF" w:themeColor="background2"/>
                <w:szCs w:val="18"/>
              </w:rPr>
              <w:t>Correct</w:t>
            </w:r>
          </w:p>
        </w:tc>
        <w:tc>
          <w:tcPr>
            <w:cnfStyle w:val="000001000000" w:firstRow="0" w:lastRow="0" w:firstColumn="0" w:lastColumn="0" w:oddVBand="0" w:evenVBand="1" w:oddHBand="0" w:evenHBand="0" w:firstRowFirstColumn="0" w:firstRowLastColumn="0" w:lastRowFirstColumn="0" w:lastRowLastColumn="0"/>
            <w:tcW w:w="4810" w:type="dxa"/>
          </w:tcPr>
          <w:p w14:paraId="00B6E948" w14:textId="2B76DA4D" w:rsidR="00D969B6" w:rsidRPr="00262CA1" w:rsidRDefault="00D969B6" w:rsidP="00A446AF">
            <w:pPr>
              <w:pStyle w:val="TableRowHeader"/>
              <w:rPr>
                <w:b w:val="0"/>
                <w:bCs/>
                <w:color w:val="FFFFFF" w:themeColor="background2"/>
              </w:rPr>
            </w:pPr>
            <w:r>
              <w:rPr>
                <w:bCs/>
                <w:color w:val="FFFFFF" w:themeColor="background2"/>
              </w:rPr>
              <w:t>Incorrect</w:t>
            </w:r>
          </w:p>
        </w:tc>
      </w:tr>
      <w:tr w:rsidR="00D969B6" w:rsidRPr="009262E6" w14:paraId="3B008FCF" w14:textId="77777777" w:rsidTr="008805B9">
        <w:trPr>
          <w:trHeight w:val="372"/>
        </w:trPr>
        <w:tc>
          <w:tcPr>
            <w:tcW w:w="5534" w:type="dxa"/>
            <w:shd w:val="clear" w:color="auto" w:fill="F1F5F7"/>
          </w:tcPr>
          <w:p w14:paraId="76E57630" w14:textId="4FABF117" w:rsidR="00D969B6" w:rsidRPr="00262CA1" w:rsidRDefault="00D969B6" w:rsidP="00A446AF">
            <w:pPr>
              <w:pStyle w:val="TableBullet3"/>
              <w:numPr>
                <w:ilvl w:val="0"/>
                <w:numId w:val="0"/>
              </w:numPr>
              <w:tabs>
                <w:tab w:val="left" w:pos="3766"/>
              </w:tabs>
              <w:spacing w:after="0" w:line="240" w:lineRule="auto"/>
              <w:rPr>
                <w:szCs w:val="18"/>
              </w:rPr>
            </w:pPr>
            <w:r>
              <w:t>March 21</w:t>
            </w:r>
          </w:p>
        </w:tc>
        <w:tc>
          <w:tcPr>
            <w:cnfStyle w:val="000001000000" w:firstRow="0" w:lastRow="0" w:firstColumn="0" w:lastColumn="0" w:oddVBand="0" w:evenVBand="1" w:oddHBand="0" w:evenHBand="0" w:firstRowFirstColumn="0" w:firstRowLastColumn="0" w:lastRowFirstColumn="0" w:lastRowLastColumn="0"/>
            <w:tcW w:w="4810" w:type="dxa"/>
            <w:shd w:val="clear" w:color="auto" w:fill="F1F5F7"/>
          </w:tcPr>
          <w:p w14:paraId="5BF40214" w14:textId="217CE107" w:rsidR="00D969B6" w:rsidRPr="00262CA1" w:rsidRDefault="00D969B6" w:rsidP="00A446AF">
            <w:pPr>
              <w:pStyle w:val="TableRowHeader"/>
              <w:rPr>
                <w:b w:val="0"/>
                <w:bCs/>
              </w:rPr>
            </w:pPr>
            <w:r>
              <w:rPr>
                <w:b w:val="0"/>
                <w:bCs/>
              </w:rPr>
              <w:t>March 21st</w:t>
            </w:r>
          </w:p>
        </w:tc>
      </w:tr>
      <w:tr w:rsidR="00D969B6" w:rsidRPr="009262E6" w14:paraId="5C374081" w14:textId="77777777" w:rsidTr="008805B9">
        <w:trPr>
          <w:cnfStyle w:val="010000000000" w:firstRow="0" w:lastRow="1" w:firstColumn="0" w:lastColumn="0" w:oddVBand="0" w:evenVBand="0" w:oddHBand="0" w:evenHBand="0" w:firstRowFirstColumn="0" w:firstRowLastColumn="0" w:lastRowFirstColumn="0" w:lastRowLastColumn="0"/>
          <w:trHeight w:val="372"/>
        </w:trPr>
        <w:tc>
          <w:tcPr>
            <w:tcW w:w="5534" w:type="dxa"/>
            <w:shd w:val="clear" w:color="auto" w:fill="F1F5F7"/>
          </w:tcPr>
          <w:p w14:paraId="69EDC8E2" w14:textId="2631C946" w:rsidR="00D969B6" w:rsidRPr="00262CA1" w:rsidRDefault="00D969B6" w:rsidP="00A446AF">
            <w:pPr>
              <w:pStyle w:val="TableBullet3"/>
              <w:numPr>
                <w:ilvl w:val="0"/>
                <w:numId w:val="0"/>
              </w:numPr>
              <w:tabs>
                <w:tab w:val="left" w:pos="3766"/>
              </w:tabs>
              <w:spacing w:after="0" w:line="240" w:lineRule="auto"/>
              <w:rPr>
                <w:szCs w:val="18"/>
              </w:rPr>
            </w:pPr>
            <w:r>
              <w:t>July 17</w:t>
            </w:r>
            <w:r w:rsidRPr="00262CA1">
              <w:t> </w:t>
            </w:r>
          </w:p>
        </w:tc>
        <w:tc>
          <w:tcPr>
            <w:cnfStyle w:val="000001000000" w:firstRow="0" w:lastRow="0" w:firstColumn="0" w:lastColumn="0" w:oddVBand="0" w:evenVBand="1" w:oddHBand="0" w:evenHBand="0" w:firstRowFirstColumn="0" w:firstRowLastColumn="0" w:lastRowFirstColumn="0" w:lastRowLastColumn="0"/>
            <w:tcW w:w="4810" w:type="dxa"/>
            <w:shd w:val="clear" w:color="auto" w:fill="F1F5F7"/>
          </w:tcPr>
          <w:p w14:paraId="62406A34" w14:textId="4871AC70" w:rsidR="00D969B6" w:rsidRPr="00262CA1" w:rsidRDefault="00D969B6" w:rsidP="00A446AF">
            <w:pPr>
              <w:pStyle w:val="TableRowHeader"/>
              <w:rPr>
                <w:b w:val="0"/>
                <w:bCs/>
              </w:rPr>
            </w:pPr>
            <w:r>
              <w:rPr>
                <w:b w:val="0"/>
                <w:bCs/>
              </w:rPr>
              <w:t>July 17th</w:t>
            </w:r>
          </w:p>
        </w:tc>
      </w:tr>
    </w:tbl>
    <w:p w14:paraId="6207F6D6" w14:textId="30F3D0F2" w:rsidR="0002577E" w:rsidRDefault="0002577E" w:rsidP="0002577E">
      <w:pPr>
        <w:spacing w:line="240" w:lineRule="auto"/>
        <w:rPr>
          <w:szCs w:val="20"/>
        </w:rPr>
      </w:pPr>
    </w:p>
    <w:p w14:paraId="14A3AFB4" w14:textId="17E1C7CB" w:rsidR="00650BC4" w:rsidRDefault="00561879" w:rsidP="0002577E">
      <w:pPr>
        <w:spacing w:line="240" w:lineRule="auto"/>
        <w:rPr>
          <w:szCs w:val="20"/>
        </w:rPr>
      </w:pPr>
      <w:r>
        <w:rPr>
          <w:szCs w:val="20"/>
        </w:rPr>
        <w:t>For all digital date timestamps, use the format style DD MM YYYY.  For month, please use the abbreviated form noted on page 6.</w:t>
      </w:r>
    </w:p>
    <w:p w14:paraId="2F31C8A5" w14:textId="77169411" w:rsidR="00F9425E" w:rsidRDefault="00F9425E" w:rsidP="00F9425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F9425E" w:rsidRPr="009262E6" w14:paraId="0A48DBB1" w14:textId="77777777" w:rsidTr="00CE0A4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23EB1FD6" w14:textId="77777777" w:rsidR="00F9425E" w:rsidRPr="0000160B" w:rsidRDefault="00F9425E" w:rsidP="00CE0A49">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E310992" w14:textId="77777777" w:rsidR="00F9425E" w:rsidRPr="00CF7302" w:rsidRDefault="00F9425E" w:rsidP="00CE0A49">
            <w:pPr>
              <w:pStyle w:val="TableBullet3"/>
              <w:numPr>
                <w:ilvl w:val="0"/>
                <w:numId w:val="0"/>
              </w:numPr>
              <w:tabs>
                <w:tab w:val="left" w:pos="3766"/>
              </w:tabs>
              <w:spacing w:after="0" w:line="240" w:lineRule="auto"/>
              <w:rPr>
                <w:szCs w:val="18"/>
              </w:rPr>
            </w:pPr>
            <w:r>
              <w:rPr>
                <w:szCs w:val="18"/>
              </w:rPr>
              <w:t>04 Nov 2022</w:t>
            </w:r>
          </w:p>
        </w:tc>
      </w:tr>
    </w:tbl>
    <w:p w14:paraId="7D3C747D" w14:textId="77777777" w:rsidR="00F9425E" w:rsidRPr="0002577E" w:rsidRDefault="00F9425E" w:rsidP="0002577E">
      <w:pPr>
        <w:spacing w:line="240" w:lineRule="auto"/>
        <w:rPr>
          <w:szCs w:val="20"/>
        </w:rPr>
      </w:pPr>
    </w:p>
    <w:p w14:paraId="66954C6D" w14:textId="77777777" w:rsidR="0002577E" w:rsidRPr="0002577E" w:rsidRDefault="0002577E">
      <w:pPr>
        <w:pStyle w:val="Heading2"/>
      </w:pPr>
      <w:r w:rsidRPr="0002577E">
        <w:t>Times</w:t>
      </w:r>
    </w:p>
    <w:p w14:paraId="08A1E5E4" w14:textId="77777777" w:rsidR="0002577E" w:rsidRPr="0002577E" w:rsidRDefault="0002577E" w:rsidP="0002577E">
      <w:pPr>
        <w:spacing w:line="240" w:lineRule="auto"/>
        <w:rPr>
          <w:szCs w:val="20"/>
        </w:rPr>
      </w:pPr>
      <w:r w:rsidRPr="0002577E">
        <w:rPr>
          <w:szCs w:val="20"/>
        </w:rPr>
        <w:t>Use the 12-hour clock except when the industry standard is military time (i.e., for technical and programming-related communications).</w:t>
      </w:r>
    </w:p>
    <w:p w14:paraId="45FD0BB5" w14:textId="77777777" w:rsidR="0002577E" w:rsidRPr="0002577E" w:rsidRDefault="0002577E" w:rsidP="0002577E">
      <w:pPr>
        <w:spacing w:line="240" w:lineRule="auto"/>
        <w:rPr>
          <w:szCs w:val="20"/>
        </w:rPr>
      </w:pPr>
      <w:r w:rsidRPr="0002577E">
        <w:rPr>
          <w:szCs w:val="20"/>
        </w:rPr>
        <w:t> </w:t>
      </w:r>
    </w:p>
    <w:p w14:paraId="17B6FB38" w14:textId="212FD3AC" w:rsidR="0002577E" w:rsidRDefault="0002577E" w:rsidP="0002577E">
      <w:pPr>
        <w:spacing w:line="240" w:lineRule="auto"/>
        <w:rPr>
          <w:szCs w:val="20"/>
        </w:rPr>
      </w:pPr>
      <w:r w:rsidRPr="0002577E">
        <w:rPr>
          <w:szCs w:val="20"/>
        </w:rPr>
        <w:t>For U.S. time, use a colon between hours and minutes, and lowercase “a.m.” and “p.m.” with periods after each letter.</w:t>
      </w:r>
    </w:p>
    <w:p w14:paraId="42D81ECA" w14:textId="7821F2C9" w:rsidR="00CF7302" w:rsidRDefault="00CF73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F7302" w:rsidRPr="009262E6" w14:paraId="21458C76"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5142FA86" w14:textId="77777777" w:rsidR="00CF7302" w:rsidRPr="0000160B" w:rsidRDefault="00CF7302"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191CBD6" w14:textId="5FF7EC7B" w:rsidR="00CF7302" w:rsidRPr="00CF7302" w:rsidRDefault="00CF7302" w:rsidP="00A446AF">
            <w:pPr>
              <w:pStyle w:val="TableBullet3"/>
              <w:numPr>
                <w:ilvl w:val="0"/>
                <w:numId w:val="0"/>
              </w:numPr>
              <w:tabs>
                <w:tab w:val="left" w:pos="3766"/>
              </w:tabs>
              <w:spacing w:after="0" w:line="240" w:lineRule="auto"/>
              <w:rPr>
                <w:szCs w:val="18"/>
              </w:rPr>
            </w:pPr>
            <w:r w:rsidRPr="00CF7302">
              <w:t>3:37 a.m., 7:42 p.m.</w:t>
            </w:r>
          </w:p>
        </w:tc>
      </w:tr>
    </w:tbl>
    <w:p w14:paraId="0F0E6E65" w14:textId="77777777" w:rsidR="0002577E" w:rsidRPr="0002577E" w:rsidRDefault="0002577E" w:rsidP="0002577E">
      <w:pPr>
        <w:spacing w:line="240" w:lineRule="auto"/>
        <w:rPr>
          <w:szCs w:val="20"/>
        </w:rPr>
      </w:pPr>
      <w:r w:rsidRPr="0002577E">
        <w:rPr>
          <w:color w:val="9900FF"/>
          <w:szCs w:val="20"/>
        </w:rPr>
        <w:t> </w:t>
      </w:r>
    </w:p>
    <w:p w14:paraId="238D0F30" w14:textId="5DECD4CC" w:rsidR="008805B9" w:rsidRDefault="008805B9" w:rsidP="0002577E">
      <w:pPr>
        <w:spacing w:line="240" w:lineRule="auto"/>
        <w:rPr>
          <w:szCs w:val="20"/>
        </w:rPr>
      </w:pPr>
    </w:p>
    <w:p w14:paraId="61AC7CFC" w14:textId="77777777" w:rsidR="0000160B" w:rsidRDefault="0000160B" w:rsidP="0002577E">
      <w:pPr>
        <w:spacing w:line="240" w:lineRule="auto"/>
        <w:rPr>
          <w:szCs w:val="20"/>
        </w:rPr>
      </w:pPr>
    </w:p>
    <w:p w14:paraId="37ADCDAB" w14:textId="0421E64F" w:rsidR="0002577E" w:rsidRDefault="0002577E" w:rsidP="0002577E">
      <w:pPr>
        <w:spacing w:line="240" w:lineRule="auto"/>
        <w:rPr>
          <w:szCs w:val="20"/>
        </w:rPr>
      </w:pPr>
      <w:r w:rsidRPr="0002577E">
        <w:rPr>
          <w:szCs w:val="20"/>
        </w:rPr>
        <w:t>For EMEA time, use a colon between hours and minutes, and no periods or space following am/pm references and time.</w:t>
      </w:r>
    </w:p>
    <w:p w14:paraId="681034D0" w14:textId="50C706FF" w:rsidR="00CF7302" w:rsidRDefault="00CF73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F7302" w:rsidRPr="009262E6" w14:paraId="5D2D9B8A"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69D13C8E" w14:textId="77777777" w:rsidR="00CF7302" w:rsidRPr="0000160B" w:rsidRDefault="00CF7302"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B0D02B5" w14:textId="21C04CC3" w:rsidR="00CF7302" w:rsidRPr="00CF7302" w:rsidRDefault="00CF7302" w:rsidP="00A446AF">
            <w:pPr>
              <w:pStyle w:val="TableBullet3"/>
              <w:numPr>
                <w:ilvl w:val="0"/>
                <w:numId w:val="0"/>
              </w:numPr>
              <w:tabs>
                <w:tab w:val="left" w:pos="3766"/>
              </w:tabs>
              <w:spacing w:after="0" w:line="240" w:lineRule="auto"/>
              <w:rPr>
                <w:szCs w:val="18"/>
              </w:rPr>
            </w:pPr>
            <w:r w:rsidRPr="00CF7302">
              <w:t>The 1:25pm train is pulling into the station.</w:t>
            </w:r>
          </w:p>
        </w:tc>
      </w:tr>
    </w:tbl>
    <w:p w14:paraId="259ADF73" w14:textId="3143B873" w:rsidR="0002577E" w:rsidRDefault="0002577E" w:rsidP="0002577E">
      <w:pPr>
        <w:spacing w:line="240" w:lineRule="auto"/>
        <w:rPr>
          <w:szCs w:val="20"/>
        </w:rPr>
      </w:pPr>
    </w:p>
    <w:p w14:paraId="0E07D2A5" w14:textId="77777777" w:rsidR="0000160B" w:rsidRPr="0002577E" w:rsidRDefault="0000160B" w:rsidP="0002577E">
      <w:pPr>
        <w:spacing w:line="240" w:lineRule="auto"/>
        <w:rPr>
          <w:szCs w:val="20"/>
        </w:rPr>
      </w:pPr>
    </w:p>
    <w:p w14:paraId="417B147F" w14:textId="77777777" w:rsidR="0002577E" w:rsidRPr="0002577E" w:rsidRDefault="0002577E">
      <w:pPr>
        <w:pStyle w:val="Heading2"/>
      </w:pPr>
      <w:r w:rsidRPr="0002577E">
        <w:t>Time zones </w:t>
      </w:r>
    </w:p>
    <w:p w14:paraId="29CE1E2F" w14:textId="39E959FA" w:rsidR="0002577E" w:rsidRDefault="0002577E" w:rsidP="0002577E">
      <w:pPr>
        <w:spacing w:line="240" w:lineRule="auto"/>
        <w:rPr>
          <w:szCs w:val="20"/>
        </w:rPr>
      </w:pPr>
      <w:r w:rsidRPr="0002577E">
        <w:rPr>
          <w:szCs w:val="20"/>
        </w:rPr>
        <w:t>Spell out the desired time zone on first mention.</w:t>
      </w:r>
      <w:r w:rsidR="00F9425E">
        <w:rPr>
          <w:szCs w:val="20"/>
        </w:rPr>
        <w:t xml:space="preserve">  For all subsequent references, use the abbreviated form</w:t>
      </w:r>
      <w:r w:rsidR="00561879">
        <w:rPr>
          <w:szCs w:val="20"/>
        </w:rPr>
        <w:t>.</w:t>
      </w:r>
    </w:p>
    <w:p w14:paraId="720FA2D3" w14:textId="5CE66C44" w:rsidR="00CF7302" w:rsidRDefault="00CF73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F7302" w:rsidRPr="009262E6" w14:paraId="6DBC10B4"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02358211" w14:textId="0ECAAFFC" w:rsidR="00CF7302" w:rsidRPr="0000160B" w:rsidRDefault="00CF7302" w:rsidP="00A446AF">
            <w:pPr>
              <w:pStyle w:val="TableRowHeader"/>
              <w:spacing w:line="240" w:lineRule="auto"/>
              <w:rPr>
                <w:b w:val="0"/>
                <w:bCs/>
                <w:i/>
                <w:iCs/>
                <w:szCs w:val="18"/>
              </w:rPr>
            </w:pPr>
            <w:r w:rsidRPr="0000160B">
              <w:rPr>
                <w:b w:val="0"/>
                <w:bCs/>
                <w:i/>
                <w:iCs/>
                <w:szCs w:val="18"/>
              </w:rPr>
              <w:t>Example</w:t>
            </w:r>
            <w:r w:rsidR="00F9425E">
              <w:rPr>
                <w:b w:val="0"/>
                <w:bCs/>
                <w:i/>
                <w:iCs/>
                <w:szCs w:val="18"/>
              </w:rPr>
              <w:t>s</w:t>
            </w:r>
            <w:r w:rsidRPr="0000160B">
              <w:rPr>
                <w:b w:val="0"/>
                <w:bCs/>
                <w:i/>
                <w:iCs/>
                <w:szCs w:val="18"/>
              </w:rPr>
              <w:t>:</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9CB77B4" w14:textId="797C2831" w:rsidR="00CF7302" w:rsidRPr="00561879" w:rsidRDefault="00CF7302" w:rsidP="00A446AF">
            <w:pPr>
              <w:pStyle w:val="TableBullet3"/>
              <w:numPr>
                <w:ilvl w:val="0"/>
                <w:numId w:val="0"/>
              </w:numPr>
              <w:tabs>
                <w:tab w:val="left" w:pos="3766"/>
              </w:tabs>
              <w:spacing w:after="0" w:line="240" w:lineRule="auto"/>
              <w:rPr>
                <w:i/>
                <w:iCs/>
                <w:szCs w:val="18"/>
              </w:rPr>
            </w:pPr>
            <w:r w:rsidRPr="00CF7302">
              <w:t>10:30 a.m. Central time (</w:t>
            </w:r>
            <w:proofErr w:type="gramStart"/>
            <w:r w:rsidR="00F9425E" w:rsidRPr="00561879">
              <w:t>CT</w:t>
            </w:r>
            <w:r w:rsidRPr="00CF7302">
              <w:t>) </w:t>
            </w:r>
            <w:r w:rsidR="00F9425E">
              <w:t xml:space="preserve"> -</w:t>
            </w:r>
            <w:proofErr w:type="gramEnd"/>
            <w:r w:rsidR="00F9425E">
              <w:t xml:space="preserve"> </w:t>
            </w:r>
            <w:r w:rsidR="00F9425E">
              <w:rPr>
                <w:i/>
                <w:iCs/>
              </w:rPr>
              <w:t>first mention</w:t>
            </w:r>
          </w:p>
        </w:tc>
      </w:tr>
      <w:tr w:rsidR="00F9425E" w:rsidRPr="009262E6" w14:paraId="6DC0981E"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shd w:val="clear" w:color="auto" w:fill="F1F5F7"/>
          </w:tcPr>
          <w:p w14:paraId="1E63BCD8" w14:textId="77777777" w:rsidR="00F9425E" w:rsidRPr="0000160B" w:rsidRDefault="00F9425E" w:rsidP="00A446AF">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35061B0" w14:textId="00F9F199" w:rsidR="00F9425E" w:rsidRPr="00561879" w:rsidRDefault="00F9425E" w:rsidP="00A446AF">
            <w:pPr>
              <w:pStyle w:val="TableBullet3"/>
              <w:numPr>
                <w:ilvl w:val="0"/>
                <w:numId w:val="0"/>
              </w:numPr>
              <w:tabs>
                <w:tab w:val="left" w:pos="3766"/>
              </w:tabs>
              <w:spacing w:after="0" w:line="240" w:lineRule="auto"/>
              <w:rPr>
                <w:i/>
                <w:iCs/>
              </w:rPr>
            </w:pPr>
            <w:r>
              <w:t xml:space="preserve">10:30 a.m. CT – </w:t>
            </w:r>
            <w:r>
              <w:rPr>
                <w:i/>
                <w:iCs/>
              </w:rPr>
              <w:t>subsequent mention</w:t>
            </w:r>
            <w:r w:rsidR="00561879">
              <w:rPr>
                <w:i/>
                <w:iCs/>
              </w:rPr>
              <w:t>(s)</w:t>
            </w:r>
          </w:p>
        </w:tc>
      </w:tr>
    </w:tbl>
    <w:p w14:paraId="05323250" w14:textId="5D28C6A0" w:rsidR="008805B9" w:rsidRDefault="008805B9" w:rsidP="0002577E">
      <w:pPr>
        <w:spacing w:line="240" w:lineRule="auto"/>
        <w:rPr>
          <w:szCs w:val="20"/>
        </w:rPr>
      </w:pPr>
    </w:p>
    <w:p w14:paraId="3243CD99" w14:textId="77777777" w:rsidR="0002577E" w:rsidRPr="0002577E" w:rsidRDefault="0002577E" w:rsidP="002A06E7">
      <w:pPr>
        <w:pStyle w:val="Heading1"/>
        <w:pageBreakBefore/>
        <w:numPr>
          <w:ilvl w:val="0"/>
          <w:numId w:val="0"/>
        </w:numPr>
      </w:pPr>
      <w:bookmarkStart w:id="7" w:name="_Toc78813832"/>
      <w:r w:rsidRPr="0002577E">
        <w:t>Numbers</w:t>
      </w:r>
      <w:bookmarkEnd w:id="7"/>
    </w:p>
    <w:p w14:paraId="3CE83BAD" w14:textId="77777777" w:rsidR="0002577E" w:rsidRPr="0002577E" w:rsidRDefault="0002577E">
      <w:pPr>
        <w:pStyle w:val="Heading2"/>
      </w:pPr>
      <w:r w:rsidRPr="0002577E">
        <w:t>Numerals</w:t>
      </w:r>
    </w:p>
    <w:p w14:paraId="34463E61" w14:textId="03E62EE9" w:rsidR="0002577E" w:rsidRDefault="0002577E" w:rsidP="0002577E">
      <w:pPr>
        <w:spacing w:line="240" w:lineRule="auto"/>
        <w:rPr>
          <w:szCs w:val="20"/>
        </w:rPr>
      </w:pPr>
      <w:r w:rsidRPr="0002577E">
        <w:rPr>
          <w:szCs w:val="20"/>
        </w:rPr>
        <w:t>In print, spell out numbers one through nine and use numerals for 10 and greater.</w:t>
      </w:r>
    </w:p>
    <w:p w14:paraId="30A24536" w14:textId="5C45F4AB" w:rsidR="000E6DA7" w:rsidRDefault="000E6DA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0E6DA7" w:rsidRPr="009262E6" w14:paraId="5DFEAE53"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544BBFDB" w14:textId="77777777" w:rsidR="000E6DA7" w:rsidRPr="0000160B" w:rsidRDefault="000E6DA7"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90C0A93" w14:textId="05EAB1EE" w:rsidR="000E6DA7" w:rsidRPr="00CF7302" w:rsidRDefault="000E6DA7" w:rsidP="00A446AF">
            <w:pPr>
              <w:pStyle w:val="TableBullet3"/>
              <w:numPr>
                <w:ilvl w:val="0"/>
                <w:numId w:val="0"/>
              </w:numPr>
              <w:tabs>
                <w:tab w:val="left" w:pos="3766"/>
              </w:tabs>
              <w:spacing w:after="0" w:line="240" w:lineRule="auto"/>
              <w:rPr>
                <w:szCs w:val="18"/>
              </w:rPr>
            </w:pPr>
            <w:r>
              <w:t>There are four new futures contracts listed for trading in the last 12 days.</w:t>
            </w:r>
          </w:p>
        </w:tc>
      </w:tr>
    </w:tbl>
    <w:p w14:paraId="34221F8F" w14:textId="77777777" w:rsidR="0002577E" w:rsidRPr="0002577E" w:rsidRDefault="0002577E" w:rsidP="0002577E">
      <w:pPr>
        <w:spacing w:line="240" w:lineRule="auto"/>
        <w:rPr>
          <w:szCs w:val="20"/>
        </w:rPr>
      </w:pPr>
    </w:p>
    <w:p w14:paraId="0DAC7BE5" w14:textId="7CC8F06B" w:rsidR="008805B9" w:rsidRDefault="008805B9" w:rsidP="0002577E">
      <w:pPr>
        <w:spacing w:line="240" w:lineRule="auto"/>
        <w:rPr>
          <w:szCs w:val="20"/>
        </w:rPr>
      </w:pPr>
    </w:p>
    <w:p w14:paraId="43BC2C1C" w14:textId="77777777" w:rsidR="0000160B" w:rsidRDefault="0000160B" w:rsidP="0002577E">
      <w:pPr>
        <w:spacing w:line="240" w:lineRule="auto"/>
        <w:rPr>
          <w:szCs w:val="20"/>
        </w:rPr>
      </w:pPr>
    </w:p>
    <w:p w14:paraId="1C218A31" w14:textId="71C0D4B1" w:rsidR="0002577E" w:rsidRDefault="0002577E" w:rsidP="0002577E">
      <w:pPr>
        <w:spacing w:line="240" w:lineRule="auto"/>
        <w:rPr>
          <w:szCs w:val="20"/>
        </w:rPr>
      </w:pPr>
      <w:r w:rsidRPr="0002577E">
        <w:rPr>
          <w:szCs w:val="20"/>
        </w:rPr>
        <w:t>Spell out “first,” “second” and so on, up to and including “tenth”; use numerals and “</w:t>
      </w:r>
      <w:proofErr w:type="spellStart"/>
      <w:r w:rsidRPr="0002577E">
        <w:rPr>
          <w:szCs w:val="20"/>
        </w:rPr>
        <w:t>st</w:t>
      </w:r>
      <w:proofErr w:type="spellEnd"/>
      <w:r w:rsidRPr="0002577E">
        <w:rPr>
          <w:szCs w:val="20"/>
        </w:rPr>
        <w:t>,” “</w:t>
      </w:r>
      <w:proofErr w:type="spellStart"/>
      <w:r w:rsidRPr="0002577E">
        <w:rPr>
          <w:szCs w:val="20"/>
        </w:rPr>
        <w:t>nd</w:t>
      </w:r>
      <w:proofErr w:type="spellEnd"/>
      <w:r w:rsidRPr="0002577E">
        <w:rPr>
          <w:szCs w:val="20"/>
        </w:rPr>
        <w:t>,” “</w:t>
      </w:r>
      <w:proofErr w:type="spellStart"/>
      <w:r w:rsidRPr="0002577E">
        <w:rPr>
          <w:szCs w:val="20"/>
        </w:rPr>
        <w:t>rd</w:t>
      </w:r>
      <w:proofErr w:type="spellEnd"/>
      <w:r w:rsidRPr="0002577E">
        <w:rPr>
          <w:szCs w:val="20"/>
        </w:rPr>
        <w:t>” or “</w:t>
      </w:r>
      <w:proofErr w:type="spellStart"/>
      <w:r w:rsidRPr="0002577E">
        <w:rPr>
          <w:szCs w:val="20"/>
        </w:rPr>
        <w:t>th</w:t>
      </w:r>
      <w:proofErr w:type="spellEnd"/>
      <w:r w:rsidRPr="0002577E">
        <w:rPr>
          <w:szCs w:val="20"/>
        </w:rPr>
        <w:t>,” as appropriate, for larger ordinals. Avoid superscript.</w:t>
      </w:r>
    </w:p>
    <w:p w14:paraId="52EABC51" w14:textId="12475E06" w:rsidR="000E6DA7" w:rsidRDefault="000E6DA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0E6DA7" w:rsidRPr="009262E6" w14:paraId="118A846E"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20D0DAFB" w14:textId="77777777" w:rsidR="000E6DA7" w:rsidRPr="0000160B" w:rsidRDefault="000E6DA7" w:rsidP="00A446AF">
            <w:pPr>
              <w:pStyle w:val="TableRowHeader"/>
              <w:spacing w:line="240" w:lineRule="auto"/>
              <w:rPr>
                <w:b w:val="0"/>
                <w:bCs/>
                <w:i/>
                <w:iCs/>
                <w:szCs w:val="18"/>
              </w:rPr>
            </w:pPr>
            <w:r w:rsidRPr="0000160B">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76D9219" w14:textId="7EAA7335" w:rsidR="000E6DA7" w:rsidRPr="0017591D" w:rsidRDefault="000E6DA7" w:rsidP="00A446AF">
            <w:pPr>
              <w:pStyle w:val="TableRowHeader"/>
              <w:rPr>
                <w:b w:val="0"/>
                <w:bCs/>
              </w:rPr>
            </w:pPr>
            <w:r w:rsidRPr="000E6DA7">
              <w:rPr>
                <w:b w:val="0"/>
                <w:bCs/>
              </w:rPr>
              <w:t>The office is on the second floor.</w:t>
            </w:r>
          </w:p>
        </w:tc>
      </w:tr>
      <w:tr w:rsidR="000E6DA7" w:rsidRPr="009262E6" w14:paraId="175B47B0" w14:textId="77777777" w:rsidTr="008805B9">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A071E0C" w14:textId="77777777" w:rsidR="000E6DA7" w:rsidRPr="0017591D" w:rsidRDefault="000E6DA7"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E185AAC" w14:textId="3E147DB9" w:rsidR="000E6DA7" w:rsidRPr="0017591D" w:rsidRDefault="000E6DA7" w:rsidP="00A446AF">
            <w:pPr>
              <w:pStyle w:val="TableRowHeader"/>
              <w:rPr>
                <w:b w:val="0"/>
                <w:bCs/>
              </w:rPr>
            </w:pPr>
            <w:r w:rsidRPr="000E6DA7">
              <w:rPr>
                <w:b w:val="0"/>
                <w:bCs/>
              </w:rPr>
              <w:t>The 17th president of the United States was Andrew Johnson.</w:t>
            </w:r>
          </w:p>
        </w:tc>
      </w:tr>
    </w:tbl>
    <w:p w14:paraId="0FC728AA" w14:textId="24F51619" w:rsidR="0002577E" w:rsidRDefault="0002577E" w:rsidP="0002577E">
      <w:pPr>
        <w:spacing w:line="240" w:lineRule="auto"/>
        <w:rPr>
          <w:szCs w:val="20"/>
        </w:rPr>
      </w:pPr>
    </w:p>
    <w:p w14:paraId="695D9472" w14:textId="77777777" w:rsidR="0000160B" w:rsidRPr="0002577E" w:rsidRDefault="0000160B" w:rsidP="0002577E">
      <w:pPr>
        <w:spacing w:line="240" w:lineRule="auto"/>
        <w:rPr>
          <w:szCs w:val="20"/>
        </w:rPr>
      </w:pPr>
    </w:p>
    <w:p w14:paraId="666FB2C2" w14:textId="77777777" w:rsidR="0002577E" w:rsidRPr="0002577E" w:rsidRDefault="0002577E">
      <w:pPr>
        <w:pStyle w:val="Heading2"/>
      </w:pPr>
      <w:r w:rsidRPr="0002577E">
        <w:t>Fractions</w:t>
      </w:r>
    </w:p>
    <w:p w14:paraId="6629B4BC" w14:textId="1ECB076D" w:rsidR="0002577E" w:rsidRDefault="0002577E" w:rsidP="0002577E">
      <w:pPr>
        <w:spacing w:line="240" w:lineRule="auto"/>
        <w:rPr>
          <w:szCs w:val="20"/>
        </w:rPr>
      </w:pPr>
      <w:r w:rsidRPr="0002577E">
        <w:rPr>
          <w:szCs w:val="20"/>
        </w:rPr>
        <w:t>In all copy, write fractions out as words. </w:t>
      </w:r>
    </w:p>
    <w:p w14:paraId="6DE8944C" w14:textId="0E8E0E31" w:rsidR="00C456B5" w:rsidRDefault="00C456B5"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C456B5" w:rsidRPr="009262E6" w14:paraId="3ED41784" w14:textId="77777777" w:rsidTr="008805B9">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28F7C874" w14:textId="77777777" w:rsidR="00C456B5" w:rsidRPr="0000160B" w:rsidRDefault="00C456B5" w:rsidP="00A446AF">
            <w:pPr>
              <w:pStyle w:val="TableRowHeader"/>
              <w:spacing w:line="240" w:lineRule="auto"/>
              <w:rPr>
                <w:b w:val="0"/>
                <w:bCs/>
                <w:i/>
                <w:iCs/>
                <w:szCs w:val="18"/>
              </w:rPr>
            </w:pPr>
            <w:r w:rsidRPr="0000160B">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4D1C735" w14:textId="3595E554" w:rsidR="00C456B5" w:rsidRPr="00CF7302" w:rsidRDefault="00C456B5" w:rsidP="00A446AF">
            <w:pPr>
              <w:pStyle w:val="TableBullet3"/>
              <w:numPr>
                <w:ilvl w:val="0"/>
                <w:numId w:val="0"/>
              </w:numPr>
              <w:tabs>
                <w:tab w:val="left" w:pos="3766"/>
              </w:tabs>
              <w:spacing w:after="0" w:line="240" w:lineRule="auto"/>
              <w:rPr>
                <w:szCs w:val="18"/>
              </w:rPr>
            </w:pPr>
            <w:r>
              <w:t xml:space="preserve">The </w:t>
            </w:r>
            <w:proofErr w:type="spellStart"/>
            <w:r>
              <w:t>tick</w:t>
            </w:r>
            <w:proofErr w:type="spellEnd"/>
            <w:r>
              <w:t xml:space="preserve"> is one-quarter of a point.</w:t>
            </w:r>
          </w:p>
        </w:tc>
      </w:tr>
    </w:tbl>
    <w:p w14:paraId="7AC31489" w14:textId="4614D1AD" w:rsidR="00C456B5" w:rsidRDefault="00C456B5" w:rsidP="0002577E">
      <w:pPr>
        <w:spacing w:line="240" w:lineRule="auto"/>
        <w:rPr>
          <w:szCs w:val="20"/>
        </w:rPr>
      </w:pPr>
    </w:p>
    <w:p w14:paraId="502AE07B" w14:textId="77777777" w:rsidR="008805B9" w:rsidRDefault="008805B9" w:rsidP="0002577E">
      <w:pPr>
        <w:spacing w:line="240" w:lineRule="auto"/>
        <w:rPr>
          <w:szCs w:val="20"/>
        </w:rPr>
      </w:pPr>
    </w:p>
    <w:p w14:paraId="3E36A581" w14:textId="66F36AE4" w:rsidR="0002577E" w:rsidRPr="0002577E" w:rsidRDefault="0002577E" w:rsidP="0002577E">
      <w:pPr>
        <w:spacing w:line="240" w:lineRule="auto"/>
        <w:rPr>
          <w:szCs w:val="20"/>
        </w:rPr>
      </w:pPr>
      <w:r w:rsidRPr="0002577E">
        <w:rPr>
          <w:szCs w:val="20"/>
        </w:rPr>
        <w:t xml:space="preserve">Exceptions are in contract specification tables, like Treasury futures and options, </w:t>
      </w:r>
      <w:r w:rsidR="002129C4">
        <w:rPr>
          <w:szCs w:val="20"/>
        </w:rPr>
        <w:t xml:space="preserve">references to products within our Micro suite, </w:t>
      </w:r>
      <w:r w:rsidRPr="0002577E">
        <w:rPr>
          <w:szCs w:val="20"/>
        </w:rPr>
        <w:t>and within charts, graphs and visual examples, where the numerical fraction should be used, e.g., 1/4, 1/3 and 5/8.</w:t>
      </w:r>
    </w:p>
    <w:p w14:paraId="51782DA3" w14:textId="0A973786" w:rsidR="0002577E" w:rsidRDefault="0002577E" w:rsidP="0002577E">
      <w:pPr>
        <w:spacing w:line="240" w:lineRule="auto"/>
        <w:rPr>
          <w:szCs w:val="20"/>
        </w:rPr>
      </w:pPr>
    </w:p>
    <w:p w14:paraId="6639B631" w14:textId="77777777" w:rsidR="0000160B" w:rsidRPr="0002577E" w:rsidRDefault="0000160B" w:rsidP="0002577E">
      <w:pPr>
        <w:spacing w:line="240" w:lineRule="auto"/>
        <w:rPr>
          <w:szCs w:val="20"/>
        </w:rPr>
      </w:pPr>
    </w:p>
    <w:p w14:paraId="0A7BB603" w14:textId="77777777" w:rsidR="0002577E" w:rsidRPr="0002577E" w:rsidRDefault="0002577E">
      <w:pPr>
        <w:pStyle w:val="Heading2"/>
      </w:pPr>
      <w:r w:rsidRPr="0002577E">
        <w:t>Large numbers</w:t>
      </w:r>
    </w:p>
    <w:p w14:paraId="470244DD" w14:textId="77777777" w:rsidR="0002577E" w:rsidRPr="0002577E" w:rsidRDefault="0002577E" w:rsidP="0002577E">
      <w:pPr>
        <w:spacing w:line="240" w:lineRule="auto"/>
        <w:rPr>
          <w:szCs w:val="20"/>
        </w:rPr>
      </w:pPr>
      <w:r w:rsidRPr="0002577E">
        <w:rPr>
          <w:szCs w:val="20"/>
        </w:rPr>
        <w:t>Use a combination of a figure and a word for very large round numbers (such as multiple millions, billions, etc.). When rounding large numbers, do not round beyond one decimal place.</w:t>
      </w:r>
    </w:p>
    <w:p w14:paraId="305B0223" w14:textId="17F39C9C" w:rsidR="00C456B5" w:rsidRDefault="0002577E" w:rsidP="0002577E">
      <w:pPr>
        <w:spacing w:line="240" w:lineRule="auto"/>
        <w:rPr>
          <w:szCs w:val="20"/>
        </w:rPr>
      </w:pPr>
      <w:r w:rsidRPr="0002577E">
        <w:rPr>
          <w:szCs w:val="20"/>
        </w:rPr>
        <w:t xml:space="preserve">Do not drop the word “million” or “billion” from the first figure </w:t>
      </w:r>
      <w:r w:rsidR="000F1111">
        <w:rPr>
          <w:szCs w:val="20"/>
        </w:rPr>
        <w:t>in</w:t>
      </w:r>
      <w:r w:rsidR="000F1111" w:rsidRPr="0002577E">
        <w:rPr>
          <w:szCs w:val="20"/>
        </w:rPr>
        <w:t xml:space="preserve"> </w:t>
      </w:r>
      <w:r w:rsidRPr="0002577E">
        <w:rPr>
          <w:szCs w:val="20"/>
        </w:rPr>
        <w:t>a range</w:t>
      </w:r>
      <w:r w:rsidR="000F1111">
        <w:rPr>
          <w:szCs w:val="20"/>
        </w:rPr>
        <w:t>.</w:t>
      </w:r>
    </w:p>
    <w:p w14:paraId="06B984EA" w14:textId="2CFF3C0E" w:rsidR="00C456B5" w:rsidRDefault="00C456B5" w:rsidP="0000160B">
      <w:pPr>
        <w:spacing w:after="160" w:line="259"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C456B5" w:rsidRPr="009262E6" w14:paraId="4DE510BE"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6D5B6FEB" w14:textId="6DFACE5B" w:rsidR="00C456B5" w:rsidRPr="009262E6" w:rsidRDefault="00C456B5"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67E16B7A" w14:textId="0AAE15BF" w:rsidR="00C456B5" w:rsidRPr="009262E6" w:rsidRDefault="00C456B5" w:rsidP="00A446AF">
            <w:pPr>
              <w:pStyle w:val="TableHeader"/>
              <w:spacing w:line="240" w:lineRule="auto"/>
            </w:pPr>
            <w:r>
              <w:t>Incorrect</w:t>
            </w:r>
          </w:p>
        </w:tc>
      </w:tr>
      <w:tr w:rsidR="00C456B5" w:rsidRPr="009262E6" w14:paraId="535A7393" w14:textId="77777777" w:rsidTr="008E55FE">
        <w:trPr>
          <w:trHeight w:val="350"/>
        </w:trPr>
        <w:tc>
          <w:tcPr>
            <w:tcW w:w="5179" w:type="dxa"/>
          </w:tcPr>
          <w:p w14:paraId="67C038AA" w14:textId="6B5E767A" w:rsidR="00C456B5" w:rsidRPr="0078067F" w:rsidRDefault="00C456B5" w:rsidP="00A446AF">
            <w:pPr>
              <w:pStyle w:val="TableRowHeader"/>
              <w:spacing w:line="240" w:lineRule="auto"/>
              <w:rPr>
                <w:b w:val="0"/>
                <w:bCs/>
              </w:rPr>
            </w:pPr>
            <w:r w:rsidRPr="00C456B5">
              <w:rPr>
                <w:b w:val="0"/>
                <w:bCs/>
              </w:rPr>
              <w:t>1 million people</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544AC452" w14:textId="38B55AAB" w:rsidR="00C456B5" w:rsidRPr="00C456B5" w:rsidRDefault="00C456B5" w:rsidP="00A446AF">
            <w:pPr>
              <w:pStyle w:val="TableNumbers"/>
              <w:spacing w:line="240" w:lineRule="auto"/>
              <w:jc w:val="left"/>
            </w:pPr>
            <w:r w:rsidRPr="00C456B5">
              <w:t>one million people </w:t>
            </w:r>
          </w:p>
        </w:tc>
      </w:tr>
      <w:tr w:rsidR="00C456B5" w:rsidRPr="009262E6" w14:paraId="1F4A9561" w14:textId="77777777" w:rsidTr="008E55FE">
        <w:trPr>
          <w:trHeight w:val="350"/>
        </w:trPr>
        <w:tc>
          <w:tcPr>
            <w:tcW w:w="5179" w:type="dxa"/>
          </w:tcPr>
          <w:p w14:paraId="5010BCEC" w14:textId="58958918" w:rsidR="00C456B5" w:rsidRPr="0078067F" w:rsidRDefault="00C456B5" w:rsidP="00A446AF">
            <w:pPr>
              <w:pStyle w:val="TableRowHeader"/>
              <w:spacing w:line="240" w:lineRule="auto"/>
              <w:rPr>
                <w:b w:val="0"/>
                <w:bCs/>
              </w:rPr>
            </w:pPr>
            <w:r w:rsidRPr="00C456B5">
              <w:rPr>
                <w:b w:val="0"/>
                <w:bCs/>
              </w:rPr>
              <w:t>$2 billion</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2D2C8081" w14:textId="7316E6FA" w:rsidR="00C456B5" w:rsidRPr="00C456B5" w:rsidRDefault="00C456B5" w:rsidP="00A446AF">
            <w:pPr>
              <w:pStyle w:val="TableNumbers"/>
              <w:spacing w:line="240" w:lineRule="auto"/>
              <w:jc w:val="left"/>
            </w:pPr>
            <w:r w:rsidRPr="00C456B5">
              <w:t>two billion dollars</w:t>
            </w:r>
          </w:p>
        </w:tc>
      </w:tr>
      <w:tr w:rsidR="00C456B5" w:rsidRPr="009262E6" w14:paraId="5EB96094" w14:textId="77777777" w:rsidTr="008E55FE">
        <w:trPr>
          <w:trHeight w:val="350"/>
        </w:trPr>
        <w:tc>
          <w:tcPr>
            <w:tcW w:w="5179" w:type="dxa"/>
          </w:tcPr>
          <w:p w14:paraId="0B516CC7" w14:textId="1AA98B92" w:rsidR="00C456B5" w:rsidRPr="0078067F" w:rsidRDefault="00C456B5" w:rsidP="00A446AF">
            <w:pPr>
              <w:pStyle w:val="TableRowHeader"/>
              <w:spacing w:line="240" w:lineRule="auto"/>
              <w:rPr>
                <w:b w:val="0"/>
                <w:bCs/>
              </w:rPr>
            </w:pPr>
            <w:r w:rsidRPr="00C456B5">
              <w:rPr>
                <w:b w:val="0"/>
                <w:bCs/>
              </w:rPr>
              <w:t>1.5 million</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DC6CD28" w14:textId="7F4709F1" w:rsidR="00C456B5" w:rsidRPr="0092433C" w:rsidRDefault="00C456B5" w:rsidP="00A446AF">
            <w:pPr>
              <w:pStyle w:val="TableNumbers"/>
              <w:spacing w:line="240" w:lineRule="auto"/>
              <w:jc w:val="left"/>
            </w:pPr>
            <w:r>
              <w:rPr>
                <w:szCs w:val="20"/>
              </w:rPr>
              <w:t>1.52 million</w:t>
            </w:r>
          </w:p>
        </w:tc>
      </w:tr>
      <w:tr w:rsidR="00C456B5" w:rsidRPr="009262E6" w14:paraId="1A2EA39F"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08BB00EF" w14:textId="6C4F7E06" w:rsidR="00C456B5" w:rsidRPr="0078067F" w:rsidRDefault="00C456B5" w:rsidP="00A446AF">
            <w:pPr>
              <w:pStyle w:val="TableRowHeader"/>
              <w:spacing w:line="240" w:lineRule="auto"/>
              <w:rPr>
                <w:b w:val="0"/>
                <w:bCs/>
              </w:rPr>
            </w:pPr>
            <w:r w:rsidRPr="00C456B5">
              <w:rPr>
                <w:b w:val="0"/>
                <w:bCs/>
              </w:rPr>
              <w:t>He is worth $2 million to $4 million.</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091F8B46" w14:textId="555B201B" w:rsidR="00C456B5" w:rsidRPr="00C456B5" w:rsidRDefault="00C456B5" w:rsidP="00C456B5">
            <w:pPr>
              <w:pStyle w:val="TableRowHeader"/>
              <w:rPr>
                <w:b w:val="0"/>
                <w:bCs/>
              </w:rPr>
            </w:pPr>
            <w:r w:rsidRPr="00C456B5">
              <w:rPr>
                <w:b w:val="0"/>
                <w:bCs/>
              </w:rPr>
              <w:t>He is worth $2 to $4 million</w:t>
            </w:r>
            <w:r>
              <w:rPr>
                <w:b w:val="0"/>
                <w:bCs/>
              </w:rPr>
              <w:t xml:space="preserve"> </w:t>
            </w:r>
            <w:r w:rsidRPr="00C456B5">
              <w:rPr>
                <w:b w:val="0"/>
                <w:bCs/>
              </w:rPr>
              <w:t>(unless you really mean $2).</w:t>
            </w:r>
          </w:p>
        </w:tc>
      </w:tr>
    </w:tbl>
    <w:p w14:paraId="49F23AEB" w14:textId="7915C90F" w:rsidR="0000160B" w:rsidRDefault="0000160B" w:rsidP="0000160B"/>
    <w:p w14:paraId="53CF3B36" w14:textId="77777777" w:rsidR="002257D5" w:rsidRDefault="002257D5" w:rsidP="0000160B"/>
    <w:p w14:paraId="1737C84D" w14:textId="19F793EA" w:rsidR="0002577E" w:rsidRPr="0002577E" w:rsidRDefault="0002577E">
      <w:pPr>
        <w:pStyle w:val="Heading2"/>
      </w:pPr>
      <w:r w:rsidRPr="0002577E">
        <w:t>Large-number abbreviations</w:t>
      </w:r>
    </w:p>
    <w:p w14:paraId="520BE9AE" w14:textId="77CBCBFC" w:rsidR="0002577E" w:rsidRPr="0002577E" w:rsidRDefault="0002577E" w:rsidP="0002577E">
      <w:pPr>
        <w:spacing w:line="240" w:lineRule="auto"/>
        <w:rPr>
          <w:szCs w:val="20"/>
        </w:rPr>
      </w:pPr>
      <w:r w:rsidRPr="0002577E">
        <w:rPr>
          <w:szCs w:val="20"/>
        </w:rPr>
        <w:t xml:space="preserve">It is </w:t>
      </w:r>
      <w:r w:rsidR="000F1111">
        <w:rPr>
          <w:szCs w:val="20"/>
        </w:rPr>
        <w:t>OK</w:t>
      </w:r>
      <w:r w:rsidR="000F1111" w:rsidRPr="0002577E">
        <w:rPr>
          <w:szCs w:val="20"/>
        </w:rPr>
        <w:t xml:space="preserve"> </w:t>
      </w:r>
      <w:r w:rsidRPr="0002577E">
        <w:rPr>
          <w:szCs w:val="20"/>
        </w:rPr>
        <w:t>to use the following financial abbreviations if space is limited, such as in charts and graphs. If an abbreviation is used, be consistent throughout the document but avoid overuse.</w:t>
      </w:r>
    </w:p>
    <w:p w14:paraId="2E10A725" w14:textId="77777777" w:rsidR="0002577E" w:rsidRPr="0002577E" w:rsidRDefault="0002577E" w:rsidP="0002577E">
      <w:pPr>
        <w:spacing w:line="240" w:lineRule="auto"/>
        <w:rPr>
          <w:szCs w:val="20"/>
        </w:rPr>
      </w:pPr>
      <w:r w:rsidRPr="0002577E">
        <w:rPr>
          <w:szCs w:val="20"/>
        </w:rPr>
        <w:t>K = thousand</w:t>
      </w:r>
    </w:p>
    <w:p w14:paraId="4FE8FA07" w14:textId="77777777" w:rsidR="0002577E" w:rsidRPr="0002577E" w:rsidRDefault="0002577E" w:rsidP="0002577E">
      <w:pPr>
        <w:spacing w:line="240" w:lineRule="auto"/>
        <w:rPr>
          <w:szCs w:val="20"/>
        </w:rPr>
      </w:pPr>
      <w:r w:rsidRPr="0002577E">
        <w:rPr>
          <w:szCs w:val="20"/>
        </w:rPr>
        <w:t>M = million</w:t>
      </w:r>
    </w:p>
    <w:p w14:paraId="37CCB23D" w14:textId="77777777" w:rsidR="0002577E" w:rsidRPr="0002577E" w:rsidRDefault="0002577E" w:rsidP="0002577E">
      <w:pPr>
        <w:spacing w:line="240" w:lineRule="auto"/>
        <w:rPr>
          <w:szCs w:val="20"/>
        </w:rPr>
      </w:pPr>
      <w:r w:rsidRPr="0002577E">
        <w:rPr>
          <w:szCs w:val="20"/>
        </w:rPr>
        <w:t>B = billion</w:t>
      </w:r>
    </w:p>
    <w:p w14:paraId="7241C0C8" w14:textId="319C92D9" w:rsidR="0002577E" w:rsidRDefault="0002577E" w:rsidP="0002577E">
      <w:pPr>
        <w:spacing w:line="240" w:lineRule="auto"/>
        <w:rPr>
          <w:szCs w:val="20"/>
        </w:rPr>
      </w:pPr>
      <w:r w:rsidRPr="0002577E">
        <w:rPr>
          <w:szCs w:val="20"/>
        </w:rPr>
        <w:t>T = trillion</w:t>
      </w:r>
    </w:p>
    <w:p w14:paraId="5EBA6320" w14:textId="5AFD6DEF" w:rsidR="008E55FE" w:rsidRDefault="008E55FE" w:rsidP="0002577E">
      <w:pPr>
        <w:spacing w:line="240" w:lineRule="auto"/>
        <w:rPr>
          <w:szCs w:val="20"/>
        </w:rPr>
      </w:pPr>
    </w:p>
    <w:p w14:paraId="476F5EA3" w14:textId="77777777" w:rsidR="0000160B" w:rsidRPr="0002577E" w:rsidRDefault="0000160B" w:rsidP="0002577E">
      <w:pPr>
        <w:spacing w:line="240" w:lineRule="auto"/>
        <w:rPr>
          <w:szCs w:val="20"/>
        </w:rPr>
      </w:pPr>
    </w:p>
    <w:p w14:paraId="5F8DB4E3" w14:textId="77777777" w:rsidR="0002577E" w:rsidRPr="0002577E" w:rsidRDefault="0002577E">
      <w:pPr>
        <w:pStyle w:val="Heading2"/>
      </w:pPr>
      <w:r w:rsidRPr="0002577E">
        <w:t>Percentages</w:t>
      </w:r>
    </w:p>
    <w:p w14:paraId="5A614899" w14:textId="7AD572AB" w:rsidR="0002577E" w:rsidRDefault="00FC0B65" w:rsidP="0002577E">
      <w:pPr>
        <w:spacing w:line="240" w:lineRule="auto"/>
        <w:rPr>
          <w:szCs w:val="20"/>
        </w:rPr>
      </w:pPr>
      <w:r w:rsidRPr="0002577E">
        <w:rPr>
          <w:szCs w:val="20"/>
        </w:rPr>
        <w:t xml:space="preserve">In print, spell out </w:t>
      </w:r>
      <w:r>
        <w:rPr>
          <w:szCs w:val="20"/>
        </w:rPr>
        <w:t xml:space="preserve">percent when paired with </w:t>
      </w:r>
      <w:r w:rsidRPr="0002577E">
        <w:rPr>
          <w:szCs w:val="20"/>
        </w:rPr>
        <w:t>numbers one through nine</w:t>
      </w:r>
      <w:r>
        <w:rPr>
          <w:szCs w:val="20"/>
        </w:rPr>
        <w:t xml:space="preserve">. Use the percent symbol (%) when paired with numerals </w:t>
      </w:r>
      <w:r w:rsidRPr="0002577E">
        <w:rPr>
          <w:szCs w:val="20"/>
        </w:rPr>
        <w:t>10 and greater.</w:t>
      </w:r>
      <w:r>
        <w:rPr>
          <w:szCs w:val="20"/>
        </w:rPr>
        <w:t xml:space="preserve"> U</w:t>
      </w:r>
      <w:r w:rsidR="0002577E" w:rsidRPr="0002577E">
        <w:rPr>
          <w:szCs w:val="20"/>
        </w:rPr>
        <w:t>se the percent symbol (%) when paired with numeral</w:t>
      </w:r>
      <w:r>
        <w:rPr>
          <w:szCs w:val="20"/>
        </w:rPr>
        <w:t xml:space="preserve"> 10 or greater,</w:t>
      </w:r>
      <w:r w:rsidR="0002577E" w:rsidRPr="0002577E">
        <w:rPr>
          <w:szCs w:val="20"/>
        </w:rPr>
        <w:t xml:space="preserve"> with no space. For digital deliverables</w:t>
      </w:r>
      <w:r>
        <w:rPr>
          <w:szCs w:val="20"/>
        </w:rPr>
        <w:t>, such as digital ads and social media graphics</w:t>
      </w:r>
      <w:r w:rsidR="0002577E" w:rsidRPr="0002577E">
        <w:rPr>
          <w:szCs w:val="20"/>
        </w:rPr>
        <w:t>, use the percent symbol (%) in all instances. Percentages should always be used with numeric figures (rather than spelled-out numbers).</w:t>
      </w:r>
    </w:p>
    <w:p w14:paraId="0D94603F" w14:textId="103CF634" w:rsidR="00943D16" w:rsidRDefault="00943D16"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943D16" w:rsidRPr="009262E6" w14:paraId="7C4748E1"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4A5C758F" w14:textId="77777777" w:rsidR="00943D16" w:rsidRPr="002257D5" w:rsidRDefault="00943D16" w:rsidP="00A446AF">
            <w:pPr>
              <w:pStyle w:val="TableRowHeader"/>
              <w:spacing w:line="240" w:lineRule="auto"/>
              <w:rPr>
                <w:b w:val="0"/>
                <w:bCs/>
                <w:i/>
                <w:iCs/>
                <w:szCs w:val="18"/>
              </w:rPr>
            </w:pPr>
            <w:r w:rsidRPr="002257D5">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816C318" w14:textId="0021497C" w:rsidR="00943D16" w:rsidRPr="0017591D" w:rsidRDefault="00F35BF9" w:rsidP="00A446AF">
            <w:pPr>
              <w:pStyle w:val="TableRowHeader"/>
              <w:rPr>
                <w:b w:val="0"/>
                <w:bCs/>
              </w:rPr>
            </w:pPr>
            <w:r>
              <w:rPr>
                <w:b w:val="0"/>
                <w:bCs/>
              </w:rPr>
              <w:t>Volume is expected to grow by nine percent.</w:t>
            </w:r>
          </w:p>
        </w:tc>
      </w:tr>
      <w:tr w:rsidR="00FC0B65" w:rsidRPr="009262E6" w14:paraId="2CD332CB" w14:textId="77777777" w:rsidTr="008E55FE">
        <w:trPr>
          <w:trHeight w:val="350"/>
        </w:trPr>
        <w:tc>
          <w:tcPr>
            <w:tcW w:w="1350" w:type="dxa"/>
            <w:tcBorders>
              <w:top w:val="nil"/>
              <w:bottom w:val="nil"/>
            </w:tcBorders>
            <w:shd w:val="clear" w:color="auto" w:fill="F1F5F7"/>
          </w:tcPr>
          <w:p w14:paraId="0C03EC83" w14:textId="77777777" w:rsidR="00FC0B65" w:rsidRPr="002257D5" w:rsidRDefault="00FC0B65" w:rsidP="00A446AF">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D951F01" w14:textId="6DBFDA57" w:rsidR="00FC0B65" w:rsidRPr="00943D16" w:rsidRDefault="00FC0B65" w:rsidP="00A446AF">
            <w:pPr>
              <w:pStyle w:val="TableRowHeader"/>
              <w:rPr>
                <w:b w:val="0"/>
                <w:bCs/>
              </w:rPr>
            </w:pPr>
            <w:r w:rsidRPr="00943D16">
              <w:rPr>
                <w:b w:val="0"/>
                <w:bCs/>
              </w:rPr>
              <w:t>Volume last month grew by 12%.</w:t>
            </w:r>
          </w:p>
        </w:tc>
      </w:tr>
      <w:tr w:rsidR="00943D16" w:rsidRPr="009262E6" w14:paraId="2C3A7171"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5C3E5C9" w14:textId="77777777" w:rsidR="00943D16" w:rsidRPr="0017591D" w:rsidRDefault="00943D16"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7532836" w14:textId="5FEAF72B" w:rsidR="00943D16" w:rsidRPr="0017591D" w:rsidRDefault="00943D16" w:rsidP="00A446AF">
            <w:pPr>
              <w:pStyle w:val="TableRowHeader"/>
              <w:rPr>
                <w:b w:val="0"/>
                <w:bCs/>
              </w:rPr>
            </w:pPr>
            <w:r w:rsidRPr="00943D16">
              <w:rPr>
                <w:b w:val="0"/>
                <w:bCs/>
              </w:rPr>
              <w:t>Average hourly pay rose 3% from a year ago; her mortgage rate is 4.75%.</w:t>
            </w:r>
          </w:p>
        </w:tc>
      </w:tr>
    </w:tbl>
    <w:p w14:paraId="720017FD" w14:textId="6698536C" w:rsidR="0000160B" w:rsidRDefault="0000160B" w:rsidP="0002577E">
      <w:pPr>
        <w:spacing w:line="240" w:lineRule="auto"/>
        <w:rPr>
          <w:szCs w:val="20"/>
        </w:rPr>
      </w:pPr>
    </w:p>
    <w:p w14:paraId="69711C02" w14:textId="77777777" w:rsidR="008E55FE" w:rsidRDefault="008E55FE" w:rsidP="0002577E">
      <w:pPr>
        <w:spacing w:line="240" w:lineRule="auto"/>
        <w:rPr>
          <w:szCs w:val="20"/>
        </w:rPr>
      </w:pPr>
    </w:p>
    <w:p w14:paraId="0289CEC9" w14:textId="08A526EC" w:rsidR="0002577E" w:rsidRDefault="0002577E" w:rsidP="0002577E">
      <w:pPr>
        <w:spacing w:line="240" w:lineRule="auto"/>
        <w:rPr>
          <w:szCs w:val="20"/>
        </w:rPr>
      </w:pPr>
      <w:r w:rsidRPr="0002577E">
        <w:rPr>
          <w:szCs w:val="20"/>
        </w:rPr>
        <w:t>In headlines, charts and tables where there are often space constraints, use the percent symbol (%).  </w:t>
      </w:r>
    </w:p>
    <w:p w14:paraId="5E3480A4" w14:textId="77777777" w:rsidR="002257D5" w:rsidRPr="0002577E" w:rsidRDefault="002257D5" w:rsidP="0002577E">
      <w:pPr>
        <w:spacing w:line="240" w:lineRule="auto"/>
        <w:rPr>
          <w:szCs w:val="20"/>
        </w:rPr>
      </w:pPr>
    </w:p>
    <w:p w14:paraId="7BCEB71A" w14:textId="77777777" w:rsidR="0002577E" w:rsidRPr="0002577E" w:rsidRDefault="0002577E" w:rsidP="0002577E">
      <w:pPr>
        <w:spacing w:line="240" w:lineRule="auto"/>
        <w:rPr>
          <w:szCs w:val="20"/>
        </w:rPr>
      </w:pPr>
      <w:r w:rsidRPr="0002577E">
        <w:rPr>
          <w:szCs w:val="20"/>
        </w:rPr>
        <w:t> </w:t>
      </w:r>
    </w:p>
    <w:p w14:paraId="44536898" w14:textId="63956EAC" w:rsidR="0002577E" w:rsidRDefault="0002577E" w:rsidP="0002577E">
      <w:pPr>
        <w:spacing w:line="240" w:lineRule="auto"/>
        <w:rPr>
          <w:szCs w:val="20"/>
        </w:rPr>
      </w:pPr>
      <w:r w:rsidRPr="0002577E">
        <w:rPr>
          <w:szCs w:val="20"/>
        </w:rPr>
        <w:t>For numerals less than 1%, precede the decimal with a zero: </w:t>
      </w:r>
    </w:p>
    <w:p w14:paraId="76C39772" w14:textId="4895DDE2" w:rsidR="00512829" w:rsidRDefault="00512829"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512829" w:rsidRPr="009262E6" w14:paraId="73874FB7"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71549621" w14:textId="77777777" w:rsidR="00512829" w:rsidRPr="002257D5" w:rsidRDefault="00512829"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51075E2" w14:textId="49962DB3" w:rsidR="00512829" w:rsidRPr="00CF7302" w:rsidRDefault="00512829" w:rsidP="00A446AF">
            <w:pPr>
              <w:pStyle w:val="TableBullet3"/>
              <w:numPr>
                <w:ilvl w:val="0"/>
                <w:numId w:val="0"/>
              </w:numPr>
              <w:tabs>
                <w:tab w:val="left" w:pos="3766"/>
              </w:tabs>
              <w:spacing w:after="0" w:line="240" w:lineRule="auto"/>
              <w:rPr>
                <w:szCs w:val="18"/>
              </w:rPr>
            </w:pPr>
            <w:r>
              <w:t>The cost of living rose 0.6%.</w:t>
            </w:r>
          </w:p>
        </w:tc>
      </w:tr>
    </w:tbl>
    <w:p w14:paraId="412AFB74" w14:textId="1F37FB35" w:rsidR="0000160B" w:rsidRDefault="0000160B" w:rsidP="008E55FE">
      <w:pPr>
        <w:spacing w:line="240" w:lineRule="auto"/>
        <w:rPr>
          <w:szCs w:val="20"/>
        </w:rPr>
      </w:pPr>
    </w:p>
    <w:p w14:paraId="41ACDBBF" w14:textId="77777777" w:rsidR="002257D5" w:rsidRPr="0002577E" w:rsidRDefault="002257D5" w:rsidP="008E55FE">
      <w:pPr>
        <w:spacing w:line="240" w:lineRule="auto"/>
        <w:rPr>
          <w:szCs w:val="20"/>
        </w:rPr>
      </w:pPr>
    </w:p>
    <w:p w14:paraId="1F265B96" w14:textId="61DBBFB0" w:rsidR="0002577E" w:rsidRPr="0002577E" w:rsidRDefault="0002577E">
      <w:pPr>
        <w:pStyle w:val="Heading2"/>
      </w:pPr>
      <w:r w:rsidRPr="0002577E">
        <w:rPr>
          <w:shd w:val="clear" w:color="auto" w:fill="FFFFFF"/>
        </w:rPr>
        <w:t>Percentage vs</w:t>
      </w:r>
      <w:r w:rsidR="000F1111">
        <w:rPr>
          <w:shd w:val="clear" w:color="auto" w:fill="FFFFFF"/>
        </w:rPr>
        <w:t>.</w:t>
      </w:r>
      <w:r w:rsidRPr="0002577E">
        <w:rPr>
          <w:shd w:val="clear" w:color="auto" w:fill="FFFFFF"/>
        </w:rPr>
        <w:t xml:space="preserve"> percentage point</w:t>
      </w:r>
    </w:p>
    <w:p w14:paraId="1D94510D" w14:textId="77777777" w:rsidR="0002577E" w:rsidRPr="0002577E" w:rsidRDefault="0002577E" w:rsidP="0002577E">
      <w:pPr>
        <w:spacing w:line="240" w:lineRule="auto"/>
        <w:rPr>
          <w:szCs w:val="20"/>
        </w:rPr>
      </w:pPr>
      <w:r w:rsidRPr="0002577E">
        <w:rPr>
          <w:szCs w:val="20"/>
          <w:shd w:val="clear" w:color="auto" w:fill="FFFFFF"/>
        </w:rPr>
        <w:t xml:space="preserve">A </w:t>
      </w:r>
      <w:r w:rsidRPr="0002577E">
        <w:rPr>
          <w:i/>
          <w:iCs/>
          <w:szCs w:val="20"/>
          <w:shd w:val="clear" w:color="auto" w:fill="FFFFFF"/>
        </w:rPr>
        <w:t>percentage point</w:t>
      </w:r>
      <w:r w:rsidRPr="0002577E">
        <w:rPr>
          <w:szCs w:val="20"/>
          <w:shd w:val="clear" w:color="auto" w:fill="FFFFFF"/>
        </w:rPr>
        <w:t xml:space="preserve"> is the simple numerical difference between two percentages.</w:t>
      </w:r>
    </w:p>
    <w:p w14:paraId="5DF6251B" w14:textId="238398E3" w:rsidR="0002577E" w:rsidRDefault="0002577E" w:rsidP="0002577E">
      <w:pPr>
        <w:spacing w:line="240" w:lineRule="auto"/>
        <w:rPr>
          <w:szCs w:val="20"/>
          <w:shd w:val="clear" w:color="auto" w:fill="FFFFFF"/>
        </w:rPr>
      </w:pPr>
      <w:r w:rsidRPr="0002577E">
        <w:rPr>
          <w:szCs w:val="20"/>
          <w:shd w:val="clear" w:color="auto" w:fill="FFFFFF"/>
        </w:rPr>
        <w:t xml:space="preserve">A </w:t>
      </w:r>
      <w:r w:rsidRPr="0002577E">
        <w:rPr>
          <w:i/>
          <w:iCs/>
          <w:szCs w:val="20"/>
          <w:shd w:val="clear" w:color="auto" w:fill="FFFFFF"/>
        </w:rPr>
        <w:t>percentage</w:t>
      </w:r>
      <w:r w:rsidRPr="0002577E">
        <w:rPr>
          <w:szCs w:val="20"/>
          <w:shd w:val="clear" w:color="auto" w:fill="FFFFFF"/>
        </w:rPr>
        <w:t xml:space="preserve"> is a number or ratio expressed as a fraction of 100.</w:t>
      </w:r>
    </w:p>
    <w:p w14:paraId="0A8CFDF5" w14:textId="5DF74A0A" w:rsidR="00512829" w:rsidRDefault="00512829" w:rsidP="0002577E">
      <w:pPr>
        <w:spacing w:line="240" w:lineRule="auto"/>
        <w:rPr>
          <w:szCs w:val="20"/>
          <w:shd w:val="clear" w:color="auto" w:fill="FFFFFF"/>
        </w:rPr>
      </w:pPr>
    </w:p>
    <w:tbl>
      <w:tblPr>
        <w:tblStyle w:val="CMETable"/>
        <w:tblW w:w="5000" w:type="pct"/>
        <w:tblCellMar>
          <w:left w:w="58" w:type="dxa"/>
        </w:tblCellMar>
        <w:tblLook w:val="0260" w:firstRow="1" w:lastRow="1" w:firstColumn="0" w:lastColumn="0" w:noHBand="1" w:noVBand="0"/>
      </w:tblPr>
      <w:tblGrid>
        <w:gridCol w:w="1351"/>
        <w:gridCol w:w="8729"/>
      </w:tblGrid>
      <w:tr w:rsidR="00512829" w:rsidRPr="009262E6" w14:paraId="4B8ED27E" w14:textId="77777777" w:rsidTr="008E55FE">
        <w:trPr>
          <w:cnfStyle w:val="100000000000" w:firstRow="1" w:lastRow="0" w:firstColumn="0" w:lastColumn="0" w:oddVBand="0" w:evenVBand="0" w:oddHBand="0" w:evenHBand="0" w:firstRowFirstColumn="0" w:firstRowLastColumn="0" w:lastRowFirstColumn="0" w:lastRowLastColumn="0"/>
          <w:trHeight w:val="576"/>
        </w:trPr>
        <w:tc>
          <w:tcPr>
            <w:tcW w:w="1350" w:type="dxa"/>
            <w:shd w:val="clear" w:color="auto" w:fill="F1F5F7"/>
          </w:tcPr>
          <w:p w14:paraId="1EC3C93A" w14:textId="77777777" w:rsidR="00512829" w:rsidRPr="002257D5" w:rsidRDefault="00512829"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26" w:type="dxa"/>
            <w:shd w:val="clear" w:color="auto" w:fill="F1F5F7"/>
          </w:tcPr>
          <w:p w14:paraId="580B7B87" w14:textId="605D6F0B" w:rsidR="00512829" w:rsidRPr="00CF7302" w:rsidRDefault="00512829" w:rsidP="00512829">
            <w:pPr>
              <w:pStyle w:val="TableBullet3"/>
              <w:numPr>
                <w:ilvl w:val="0"/>
                <w:numId w:val="0"/>
              </w:numPr>
              <w:tabs>
                <w:tab w:val="left" w:pos="3766"/>
              </w:tabs>
              <w:spacing w:after="0" w:line="240" w:lineRule="auto"/>
              <w:rPr>
                <w:szCs w:val="18"/>
              </w:rPr>
            </w:pPr>
            <w:r>
              <w:t xml:space="preserve">Moving up from 40% to 44% is a </w:t>
            </w:r>
            <w:r w:rsidRPr="00512829">
              <w:rPr>
                <w:i/>
                <w:iCs/>
              </w:rPr>
              <w:t>4-</w:t>
            </w:r>
            <w:r w:rsidR="000F1111" w:rsidRPr="00512829">
              <w:rPr>
                <w:i/>
                <w:iCs/>
              </w:rPr>
              <w:t>percentage</w:t>
            </w:r>
            <w:r w:rsidR="000F1111">
              <w:rPr>
                <w:i/>
                <w:iCs/>
              </w:rPr>
              <w:t>-</w:t>
            </w:r>
            <w:r w:rsidRPr="00512829">
              <w:rPr>
                <w:i/>
                <w:iCs/>
              </w:rPr>
              <w:t>point</w:t>
            </w:r>
            <w:r>
              <w:t xml:space="preserve"> increase and represents a </w:t>
            </w:r>
            <w:r w:rsidRPr="00512829">
              <w:rPr>
                <w:i/>
                <w:iCs/>
              </w:rPr>
              <w:t>10% increase</w:t>
            </w:r>
            <w:r>
              <w:rPr>
                <w:i/>
                <w:iCs/>
              </w:rPr>
              <w:t>;</w:t>
            </w:r>
            <w:r>
              <w:t xml:space="preserve"> </w:t>
            </w:r>
            <w:r>
              <w:br/>
              <w:t xml:space="preserve">it is not a 4% change. </w:t>
            </w:r>
          </w:p>
        </w:tc>
      </w:tr>
    </w:tbl>
    <w:p w14:paraId="72E037A6" w14:textId="77777777" w:rsidR="00512829" w:rsidRPr="0002577E" w:rsidRDefault="00512829" w:rsidP="005B5905"/>
    <w:p w14:paraId="3643540F" w14:textId="576A0D42" w:rsidR="0002577E" w:rsidRDefault="0002577E" w:rsidP="005B5905"/>
    <w:p w14:paraId="1A8B7312" w14:textId="72CA4810" w:rsidR="002257D5" w:rsidRDefault="002257D5" w:rsidP="005B5905"/>
    <w:p w14:paraId="553B7570" w14:textId="77777777" w:rsidR="002257D5" w:rsidRPr="0002577E" w:rsidRDefault="002257D5" w:rsidP="005B5905"/>
    <w:p w14:paraId="001B7932" w14:textId="77777777" w:rsidR="00511B57" w:rsidRDefault="00511B57">
      <w:pPr>
        <w:spacing w:after="160" w:line="259" w:lineRule="auto"/>
        <w:rPr>
          <w:rFonts w:ascii="Arial" w:eastAsiaTheme="majorEastAsia" w:hAnsi="Arial" w:cs="Arial"/>
          <w:b/>
          <w:bCs/>
          <w:color w:val="25A9E0" w:themeColor="text2"/>
          <w:sz w:val="44"/>
          <w:szCs w:val="44"/>
        </w:rPr>
      </w:pPr>
      <w:r>
        <w:br w:type="page"/>
      </w:r>
    </w:p>
    <w:p w14:paraId="4FFC9186" w14:textId="4530E705" w:rsidR="0002577E" w:rsidRPr="0002577E" w:rsidRDefault="0002577E" w:rsidP="002A06E7">
      <w:pPr>
        <w:pStyle w:val="Heading1"/>
        <w:pageBreakBefore/>
        <w:numPr>
          <w:ilvl w:val="0"/>
          <w:numId w:val="0"/>
        </w:numPr>
      </w:pPr>
      <w:bookmarkStart w:id="8" w:name="_Toc78813833"/>
      <w:r w:rsidRPr="0002577E">
        <w:t>Punctuation</w:t>
      </w:r>
      <w:bookmarkEnd w:id="8"/>
    </w:p>
    <w:p w14:paraId="4E52BD24" w14:textId="77777777" w:rsidR="0002577E" w:rsidRPr="0002577E" w:rsidRDefault="0002577E">
      <w:pPr>
        <w:pStyle w:val="Heading2"/>
      </w:pPr>
      <w:r w:rsidRPr="0002577E">
        <w:t>Ampersand</w:t>
      </w:r>
    </w:p>
    <w:p w14:paraId="572EEE36" w14:textId="0F193907" w:rsidR="0002577E" w:rsidRDefault="0002577E" w:rsidP="0002577E">
      <w:pPr>
        <w:spacing w:line="240" w:lineRule="auto"/>
        <w:rPr>
          <w:szCs w:val="20"/>
        </w:rPr>
      </w:pPr>
      <w:r w:rsidRPr="0002577E">
        <w:rPr>
          <w:szCs w:val="20"/>
        </w:rPr>
        <w:t>Spell out “and</w:t>
      </w:r>
      <w:r w:rsidR="000F1111">
        <w:rPr>
          <w:szCs w:val="20"/>
        </w:rPr>
        <w:t>,</w:t>
      </w:r>
      <w:r w:rsidRPr="0002577E">
        <w:rPr>
          <w:szCs w:val="20"/>
        </w:rPr>
        <w:t>” except in proper nouns (i.e., names) that require an ampersand (&amp;).</w:t>
      </w:r>
    </w:p>
    <w:p w14:paraId="62004694" w14:textId="3FA091B4"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212874" w:rsidRPr="009262E6" w14:paraId="60212A9D"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106E6F93" w14:textId="77777777" w:rsidR="00212874" w:rsidRPr="002257D5" w:rsidRDefault="00212874"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7BB1BA9" w14:textId="3ECE65BF" w:rsidR="00212874" w:rsidRPr="00CF7302" w:rsidRDefault="00212874" w:rsidP="00A446AF">
            <w:pPr>
              <w:pStyle w:val="TableBullet3"/>
              <w:numPr>
                <w:ilvl w:val="0"/>
                <w:numId w:val="0"/>
              </w:numPr>
              <w:tabs>
                <w:tab w:val="left" w:pos="3766"/>
              </w:tabs>
              <w:spacing w:after="0" w:line="240" w:lineRule="auto"/>
              <w:rPr>
                <w:szCs w:val="18"/>
              </w:rPr>
            </w:pPr>
            <w:r>
              <w:t>Standard &amp; Poor’s</w:t>
            </w:r>
          </w:p>
        </w:tc>
      </w:tr>
    </w:tbl>
    <w:p w14:paraId="4AA57D3F" w14:textId="1F7710C5" w:rsidR="008E55FE" w:rsidRDefault="008E55FE" w:rsidP="0002577E">
      <w:pPr>
        <w:spacing w:line="240" w:lineRule="auto"/>
        <w:rPr>
          <w:szCs w:val="20"/>
        </w:rPr>
      </w:pPr>
    </w:p>
    <w:p w14:paraId="35CB1C00" w14:textId="77777777" w:rsidR="002257D5" w:rsidRDefault="002257D5" w:rsidP="0002577E">
      <w:pPr>
        <w:spacing w:line="240" w:lineRule="auto"/>
        <w:rPr>
          <w:szCs w:val="20"/>
        </w:rPr>
      </w:pPr>
    </w:p>
    <w:p w14:paraId="5495DD8C" w14:textId="32588367" w:rsidR="0002577E" w:rsidRDefault="0002577E" w:rsidP="0002577E">
      <w:pPr>
        <w:spacing w:line="240" w:lineRule="auto"/>
        <w:rPr>
          <w:szCs w:val="20"/>
        </w:rPr>
      </w:pPr>
      <w:r w:rsidRPr="0002577E">
        <w:rPr>
          <w:szCs w:val="20"/>
        </w:rPr>
        <w:t xml:space="preserve">For digital copy where there are limits on character count (such as for social media), </w:t>
      </w:r>
      <w:r w:rsidR="000F1111">
        <w:rPr>
          <w:szCs w:val="20"/>
        </w:rPr>
        <w:t xml:space="preserve">using </w:t>
      </w:r>
      <w:r w:rsidRPr="0002577E">
        <w:rPr>
          <w:szCs w:val="20"/>
        </w:rPr>
        <w:t>the ampersand is acceptable.</w:t>
      </w:r>
    </w:p>
    <w:p w14:paraId="4EAC2A46" w14:textId="65152B9E" w:rsidR="008E55FE" w:rsidRDefault="008E55FE" w:rsidP="0002577E">
      <w:pPr>
        <w:spacing w:line="240" w:lineRule="auto"/>
        <w:rPr>
          <w:szCs w:val="20"/>
        </w:rPr>
      </w:pPr>
    </w:p>
    <w:p w14:paraId="783735BF" w14:textId="77777777" w:rsidR="002257D5" w:rsidRPr="0002577E" w:rsidRDefault="002257D5" w:rsidP="0002577E">
      <w:pPr>
        <w:spacing w:line="240" w:lineRule="auto"/>
        <w:rPr>
          <w:szCs w:val="20"/>
        </w:rPr>
      </w:pPr>
    </w:p>
    <w:p w14:paraId="6FBF8B0A" w14:textId="77777777" w:rsidR="0002577E" w:rsidRPr="0002577E" w:rsidRDefault="0002577E">
      <w:pPr>
        <w:pStyle w:val="Heading2"/>
      </w:pPr>
      <w:r w:rsidRPr="0002577E">
        <w:t>Apostrophe </w:t>
      </w:r>
    </w:p>
    <w:p w14:paraId="2245E01E" w14:textId="7A4BD99C" w:rsidR="0002577E" w:rsidRPr="0002577E" w:rsidRDefault="0002577E" w:rsidP="0002577E">
      <w:pPr>
        <w:spacing w:line="240" w:lineRule="auto"/>
        <w:rPr>
          <w:szCs w:val="20"/>
        </w:rPr>
      </w:pPr>
      <w:r w:rsidRPr="0002577E">
        <w:rPr>
          <w:szCs w:val="20"/>
        </w:rPr>
        <w:t>Used to indicate possession</w:t>
      </w:r>
      <w:r w:rsidR="00212874">
        <w:rPr>
          <w:szCs w:val="20"/>
        </w:rPr>
        <w:t>.</w:t>
      </w:r>
    </w:p>
    <w:p w14:paraId="6DB39E83" w14:textId="382581AE" w:rsidR="0002577E" w:rsidRDefault="0002577E" w:rsidP="0002577E">
      <w:pPr>
        <w:spacing w:line="240" w:lineRule="auto"/>
        <w:rPr>
          <w:szCs w:val="20"/>
        </w:rPr>
      </w:pPr>
      <w:r w:rsidRPr="0002577E">
        <w:rPr>
          <w:szCs w:val="20"/>
        </w:rPr>
        <w:t xml:space="preserve">Use an apostrophe and “s” after singular nouns, plural nouns that do not end in </w:t>
      </w:r>
      <w:r w:rsidR="000F1111">
        <w:rPr>
          <w:szCs w:val="20"/>
        </w:rPr>
        <w:t>“</w:t>
      </w:r>
      <w:r w:rsidRPr="0002577E">
        <w:rPr>
          <w:szCs w:val="20"/>
        </w:rPr>
        <w:t>s</w:t>
      </w:r>
      <w:r w:rsidR="000F1111">
        <w:rPr>
          <w:szCs w:val="20"/>
        </w:rPr>
        <w:t>”</w:t>
      </w:r>
      <w:r w:rsidRPr="0002577E">
        <w:rPr>
          <w:szCs w:val="20"/>
        </w:rPr>
        <w:t xml:space="preserve"> and indefinite pronouns.</w:t>
      </w:r>
    </w:p>
    <w:p w14:paraId="02EF1292" w14:textId="28A813E0"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212874" w:rsidRPr="009262E6" w14:paraId="7995DA7F"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DC9510C" w14:textId="77777777" w:rsidR="00212874" w:rsidRPr="002257D5" w:rsidRDefault="00212874" w:rsidP="00A446AF">
            <w:pPr>
              <w:pStyle w:val="TableRowHeader"/>
              <w:spacing w:line="240" w:lineRule="auto"/>
              <w:rPr>
                <w:b w:val="0"/>
                <w:bCs/>
                <w:i/>
                <w:iCs/>
                <w:szCs w:val="18"/>
              </w:rPr>
            </w:pPr>
            <w:r w:rsidRPr="002257D5">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F36EFAE" w14:textId="17FD5396" w:rsidR="00212874" w:rsidRPr="0017591D" w:rsidRDefault="00212874" w:rsidP="00A446AF">
            <w:pPr>
              <w:pStyle w:val="TableRowHeader"/>
              <w:rPr>
                <w:b w:val="0"/>
                <w:bCs/>
              </w:rPr>
            </w:pPr>
            <w:r>
              <w:rPr>
                <w:b w:val="0"/>
                <w:bCs/>
              </w:rPr>
              <w:t>Frank’s book</w:t>
            </w:r>
          </w:p>
        </w:tc>
      </w:tr>
      <w:tr w:rsidR="00212874" w:rsidRPr="009262E6" w14:paraId="27189B4E"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4EC36BF" w14:textId="77777777" w:rsidR="00212874" w:rsidRPr="0017591D" w:rsidRDefault="00212874"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4FCF38F" w14:textId="50D06F53" w:rsidR="00212874" w:rsidRPr="0017591D" w:rsidRDefault="00212874" w:rsidP="00A446AF">
            <w:pPr>
              <w:pStyle w:val="TableRowHeader"/>
              <w:rPr>
                <w:b w:val="0"/>
                <w:bCs/>
              </w:rPr>
            </w:pPr>
            <w:r>
              <w:rPr>
                <w:b w:val="0"/>
                <w:bCs/>
              </w:rPr>
              <w:t>Anybody’s guess</w:t>
            </w:r>
          </w:p>
        </w:tc>
      </w:tr>
    </w:tbl>
    <w:p w14:paraId="1D9BB8DA" w14:textId="4BFDFBF3" w:rsidR="0002577E" w:rsidRDefault="0002577E" w:rsidP="0002577E">
      <w:pPr>
        <w:spacing w:line="240" w:lineRule="auto"/>
        <w:rPr>
          <w:szCs w:val="20"/>
        </w:rPr>
      </w:pPr>
    </w:p>
    <w:p w14:paraId="69B76BD9" w14:textId="77777777" w:rsidR="002257D5" w:rsidRPr="0002577E" w:rsidRDefault="002257D5" w:rsidP="0002577E">
      <w:pPr>
        <w:spacing w:line="240" w:lineRule="auto"/>
        <w:rPr>
          <w:szCs w:val="20"/>
        </w:rPr>
      </w:pPr>
    </w:p>
    <w:p w14:paraId="21E3E422" w14:textId="77777777" w:rsidR="008E55FE" w:rsidRDefault="008E55FE" w:rsidP="0002577E">
      <w:pPr>
        <w:spacing w:line="240" w:lineRule="auto"/>
        <w:rPr>
          <w:szCs w:val="20"/>
        </w:rPr>
      </w:pPr>
    </w:p>
    <w:p w14:paraId="7A0F4EB9" w14:textId="3DDEA81B" w:rsidR="0002577E" w:rsidRDefault="0002577E" w:rsidP="0002577E">
      <w:pPr>
        <w:spacing w:line="240" w:lineRule="auto"/>
        <w:rPr>
          <w:szCs w:val="20"/>
        </w:rPr>
      </w:pPr>
      <w:r w:rsidRPr="0002577E">
        <w:rPr>
          <w:szCs w:val="20"/>
        </w:rPr>
        <w:t>Use just an apostrophe after plural nouns ending in “s.”</w:t>
      </w:r>
    </w:p>
    <w:p w14:paraId="14E6D6F3" w14:textId="76D0ECCC"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212874" w:rsidRPr="009262E6" w14:paraId="34F4F7A8"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0BA0AE93" w14:textId="77777777" w:rsidR="00212874" w:rsidRPr="002257D5" w:rsidRDefault="00212874"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E560470" w14:textId="0FC7A9EE" w:rsidR="00212874" w:rsidRPr="00212874" w:rsidRDefault="00212874" w:rsidP="00212874">
            <w:pPr>
              <w:pStyle w:val="TableRowHeader"/>
              <w:rPr>
                <w:b w:val="0"/>
                <w:bCs/>
              </w:rPr>
            </w:pPr>
            <w:r w:rsidRPr="00212874">
              <w:rPr>
                <w:b w:val="0"/>
                <w:bCs/>
              </w:rPr>
              <w:t>The farmers’ lands yielded successful crops that year.</w:t>
            </w:r>
          </w:p>
        </w:tc>
      </w:tr>
    </w:tbl>
    <w:p w14:paraId="7CE10C11" w14:textId="3CB1441E" w:rsidR="0002577E" w:rsidRDefault="0002577E" w:rsidP="0002577E">
      <w:pPr>
        <w:spacing w:line="240" w:lineRule="auto"/>
        <w:rPr>
          <w:szCs w:val="20"/>
        </w:rPr>
      </w:pPr>
    </w:p>
    <w:p w14:paraId="778EF608" w14:textId="77777777" w:rsidR="002257D5" w:rsidRPr="0002577E" w:rsidRDefault="002257D5" w:rsidP="0002577E">
      <w:pPr>
        <w:spacing w:line="240" w:lineRule="auto"/>
        <w:rPr>
          <w:szCs w:val="20"/>
        </w:rPr>
      </w:pPr>
    </w:p>
    <w:p w14:paraId="10292A19" w14:textId="77777777" w:rsidR="008E55FE" w:rsidRDefault="008E55FE" w:rsidP="0002577E">
      <w:pPr>
        <w:spacing w:line="240" w:lineRule="auto"/>
        <w:rPr>
          <w:szCs w:val="20"/>
        </w:rPr>
      </w:pPr>
    </w:p>
    <w:p w14:paraId="6098E887" w14:textId="3EB3BB67" w:rsidR="0002577E" w:rsidRDefault="0002577E" w:rsidP="0002577E">
      <w:pPr>
        <w:spacing w:line="240" w:lineRule="auto"/>
        <w:rPr>
          <w:szCs w:val="20"/>
        </w:rPr>
      </w:pPr>
      <w:r w:rsidRPr="0002577E">
        <w:rPr>
          <w:szCs w:val="20"/>
        </w:rPr>
        <w:t xml:space="preserve">Do not use an apostrophe in “its” to mean “belonging to it” </w:t>
      </w:r>
      <w:r w:rsidRPr="0002577E">
        <w:rPr>
          <w:szCs w:val="20"/>
        </w:rPr>
        <w:br/>
        <w:t>(this is analogous with his/hers/theirs); note that “it’s” is a contraction of “it is.”</w:t>
      </w:r>
    </w:p>
    <w:p w14:paraId="3E015FD8" w14:textId="55C6B982"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212874" w:rsidRPr="009262E6" w14:paraId="773BD256"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B7E0386" w14:textId="77777777" w:rsidR="00212874" w:rsidRPr="002257D5" w:rsidRDefault="00212874" w:rsidP="00A446AF">
            <w:pPr>
              <w:pStyle w:val="TableRowHeader"/>
              <w:spacing w:line="240" w:lineRule="auto"/>
              <w:rPr>
                <w:b w:val="0"/>
                <w:bCs/>
                <w:i/>
                <w:iCs/>
                <w:szCs w:val="18"/>
              </w:rPr>
            </w:pPr>
            <w:r w:rsidRPr="002257D5">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C5A1748" w14:textId="422659A1" w:rsidR="00212874" w:rsidRPr="0017591D" w:rsidRDefault="00212874" w:rsidP="00A446AF">
            <w:pPr>
              <w:pStyle w:val="TableRowHeader"/>
              <w:rPr>
                <w:b w:val="0"/>
                <w:bCs/>
              </w:rPr>
            </w:pPr>
            <w:r w:rsidRPr="00212874">
              <w:rPr>
                <w:b w:val="0"/>
                <w:bCs/>
              </w:rPr>
              <w:t>The cat has been out in the rain, and its paws are muddy. </w:t>
            </w:r>
          </w:p>
        </w:tc>
      </w:tr>
      <w:tr w:rsidR="00212874" w:rsidRPr="009262E6" w14:paraId="7C187578"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4D011B63" w14:textId="77777777" w:rsidR="00212874" w:rsidRPr="0017591D" w:rsidRDefault="00212874"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3E847F67" w14:textId="67B0E5C9" w:rsidR="00212874" w:rsidRPr="0017591D" w:rsidRDefault="00212874" w:rsidP="00A446AF">
            <w:pPr>
              <w:pStyle w:val="TableRowHeader"/>
              <w:rPr>
                <w:b w:val="0"/>
                <w:bCs/>
              </w:rPr>
            </w:pPr>
            <w:r w:rsidRPr="00212874">
              <w:rPr>
                <w:b w:val="0"/>
                <w:bCs/>
              </w:rPr>
              <w:t>The cat has been out in the rain, and it’s muddy.</w:t>
            </w:r>
          </w:p>
        </w:tc>
      </w:tr>
    </w:tbl>
    <w:p w14:paraId="67D70BD4" w14:textId="42818785" w:rsidR="0002577E" w:rsidRDefault="0002577E" w:rsidP="0002577E">
      <w:pPr>
        <w:spacing w:line="240" w:lineRule="auto"/>
        <w:rPr>
          <w:szCs w:val="20"/>
        </w:rPr>
      </w:pPr>
    </w:p>
    <w:p w14:paraId="7E38C178" w14:textId="77777777" w:rsidR="002257D5" w:rsidRPr="0002577E" w:rsidRDefault="002257D5" w:rsidP="0002577E">
      <w:pPr>
        <w:spacing w:line="240" w:lineRule="auto"/>
        <w:rPr>
          <w:szCs w:val="20"/>
        </w:rPr>
      </w:pPr>
    </w:p>
    <w:p w14:paraId="4DFC455C" w14:textId="77777777" w:rsidR="008E55FE" w:rsidRDefault="008E55FE" w:rsidP="0002577E">
      <w:pPr>
        <w:spacing w:line="240" w:lineRule="auto"/>
        <w:rPr>
          <w:szCs w:val="20"/>
        </w:rPr>
      </w:pPr>
    </w:p>
    <w:p w14:paraId="3FEDAFFD" w14:textId="1640C618" w:rsidR="0002577E" w:rsidRDefault="0002577E" w:rsidP="0002577E">
      <w:pPr>
        <w:spacing w:line="240" w:lineRule="auto"/>
        <w:rPr>
          <w:szCs w:val="20"/>
        </w:rPr>
      </w:pPr>
      <w:r w:rsidRPr="0002577E">
        <w:rPr>
          <w:szCs w:val="20"/>
        </w:rPr>
        <w:t xml:space="preserve">Use apostrophes with noun phrases denoting periods of time </w:t>
      </w:r>
      <w:r w:rsidRPr="0002577E">
        <w:rPr>
          <w:szCs w:val="20"/>
        </w:rPr>
        <w:br/>
        <w:t>(use an apostrophe if you can replace the apostrophe with “of”).</w:t>
      </w:r>
    </w:p>
    <w:p w14:paraId="58012752" w14:textId="3F4E51B3"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212874" w:rsidRPr="009262E6" w14:paraId="1D47C545"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2C31BCD" w14:textId="77777777" w:rsidR="00212874" w:rsidRPr="002257D5" w:rsidRDefault="00212874" w:rsidP="00A446AF">
            <w:pPr>
              <w:pStyle w:val="TableRowHeader"/>
              <w:spacing w:line="240" w:lineRule="auto"/>
              <w:rPr>
                <w:b w:val="0"/>
                <w:bCs/>
                <w:i/>
                <w:iCs/>
                <w:szCs w:val="18"/>
              </w:rPr>
            </w:pPr>
            <w:r w:rsidRPr="002257D5">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20E650F" w14:textId="52DC234B" w:rsidR="00212874" w:rsidRPr="0017591D" w:rsidRDefault="00212874" w:rsidP="00A446AF">
            <w:pPr>
              <w:pStyle w:val="TableRowHeader"/>
              <w:rPr>
                <w:b w:val="0"/>
                <w:bCs/>
              </w:rPr>
            </w:pPr>
            <w:r w:rsidRPr="00212874">
              <w:rPr>
                <w:b w:val="0"/>
                <w:bCs/>
              </w:rPr>
              <w:t>It will arrive in three weeks’ time.</w:t>
            </w:r>
          </w:p>
        </w:tc>
      </w:tr>
      <w:tr w:rsidR="00212874" w:rsidRPr="009262E6" w14:paraId="54A30176"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6567B338" w14:textId="77777777" w:rsidR="00212874" w:rsidRPr="0017591D" w:rsidRDefault="00212874"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6534C4D" w14:textId="27A69E9F" w:rsidR="00212874" w:rsidRPr="0017591D" w:rsidRDefault="00212874" w:rsidP="00A446AF">
            <w:pPr>
              <w:pStyle w:val="TableRowHeader"/>
              <w:rPr>
                <w:b w:val="0"/>
                <w:bCs/>
              </w:rPr>
            </w:pPr>
            <w:r w:rsidRPr="00212874">
              <w:rPr>
                <w:b w:val="0"/>
                <w:bCs/>
              </w:rPr>
              <w:t>It will arrive in three weeks.</w:t>
            </w:r>
          </w:p>
        </w:tc>
      </w:tr>
    </w:tbl>
    <w:p w14:paraId="60C0E2C9" w14:textId="77777777" w:rsidR="0002577E" w:rsidRPr="0002577E" w:rsidRDefault="0002577E" w:rsidP="0002577E">
      <w:pPr>
        <w:spacing w:line="240" w:lineRule="auto"/>
        <w:rPr>
          <w:szCs w:val="20"/>
        </w:rPr>
      </w:pPr>
    </w:p>
    <w:p w14:paraId="5C1EC9D7" w14:textId="626315B9" w:rsidR="008E55FE" w:rsidRDefault="008E55FE" w:rsidP="0002577E">
      <w:pPr>
        <w:spacing w:line="240" w:lineRule="auto"/>
        <w:rPr>
          <w:szCs w:val="20"/>
        </w:rPr>
      </w:pPr>
    </w:p>
    <w:p w14:paraId="3483B0FB" w14:textId="77777777" w:rsidR="00511B57" w:rsidRDefault="0002577E" w:rsidP="0002577E">
      <w:pPr>
        <w:spacing w:line="240" w:lineRule="auto"/>
        <w:rPr>
          <w:szCs w:val="20"/>
        </w:rPr>
      </w:pPr>
      <w:r w:rsidRPr="0002577E">
        <w:rPr>
          <w:szCs w:val="20"/>
        </w:rPr>
        <w:t>In most cases, apostrophes should not be used to indicate plural terms. Add an “s” but no apostrophe after a singular noun to make it plural.</w:t>
      </w:r>
    </w:p>
    <w:p w14:paraId="6D609D2C" w14:textId="40EF185B" w:rsidR="00212874" w:rsidRDefault="00212874"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212874" w:rsidRPr="009262E6" w14:paraId="14A5FD12"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745709AE" w14:textId="77777777" w:rsidR="00212874" w:rsidRPr="009262E6" w:rsidRDefault="00212874"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4A1B4EAC" w14:textId="77777777" w:rsidR="00212874" w:rsidRPr="009262E6" w:rsidRDefault="00212874" w:rsidP="00A446AF">
            <w:pPr>
              <w:pStyle w:val="TableHeader"/>
              <w:spacing w:line="240" w:lineRule="auto"/>
            </w:pPr>
            <w:r>
              <w:t>Incorrect</w:t>
            </w:r>
          </w:p>
        </w:tc>
      </w:tr>
      <w:tr w:rsidR="00212874" w:rsidRPr="009262E6" w14:paraId="79191578" w14:textId="77777777" w:rsidTr="008E55FE">
        <w:trPr>
          <w:trHeight w:val="350"/>
        </w:trPr>
        <w:tc>
          <w:tcPr>
            <w:tcW w:w="5179" w:type="dxa"/>
          </w:tcPr>
          <w:p w14:paraId="3EEA542F" w14:textId="7D38A190" w:rsidR="00212874" w:rsidRPr="0078067F" w:rsidRDefault="00212874" w:rsidP="00A55C98">
            <w:pPr>
              <w:pStyle w:val="TableRowHeader"/>
              <w:spacing w:line="240" w:lineRule="auto"/>
              <w:rPr>
                <w:b w:val="0"/>
                <w:bCs/>
              </w:rPr>
            </w:pPr>
            <w:r>
              <w:rPr>
                <w:b w:val="0"/>
                <w:bCs/>
              </w:rPr>
              <w:t>FCMs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EAC7534" w14:textId="47488847" w:rsidR="00212874" w:rsidRPr="00C456B5" w:rsidRDefault="00212874" w:rsidP="00A446AF">
            <w:pPr>
              <w:pStyle w:val="TableNumbers"/>
              <w:spacing w:line="240" w:lineRule="auto"/>
              <w:jc w:val="left"/>
            </w:pPr>
            <w:r>
              <w:t>FCM’s</w:t>
            </w:r>
            <w:r w:rsidRPr="00C456B5">
              <w:t> </w:t>
            </w:r>
          </w:p>
        </w:tc>
      </w:tr>
      <w:tr w:rsidR="00212874" w:rsidRPr="009262E6" w14:paraId="6A98F41F" w14:textId="77777777" w:rsidTr="008E55FE">
        <w:trPr>
          <w:trHeight w:val="350"/>
        </w:trPr>
        <w:tc>
          <w:tcPr>
            <w:tcW w:w="5179" w:type="dxa"/>
          </w:tcPr>
          <w:p w14:paraId="525984AB" w14:textId="67685876" w:rsidR="00212874" w:rsidRPr="0078067F" w:rsidRDefault="00212874" w:rsidP="00A446AF">
            <w:pPr>
              <w:pStyle w:val="TableRowHeader"/>
              <w:spacing w:line="240" w:lineRule="auto"/>
              <w:rPr>
                <w:b w:val="0"/>
                <w:bCs/>
              </w:rPr>
            </w:pPr>
            <w:r>
              <w:rPr>
                <w:b w:val="0"/>
                <w:bCs/>
              </w:rPr>
              <w:t>markets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F437980" w14:textId="4EFE9BBB" w:rsidR="00212874" w:rsidRPr="00C456B5" w:rsidRDefault="00212874" w:rsidP="00A446AF">
            <w:pPr>
              <w:pStyle w:val="TableNumbers"/>
              <w:spacing w:line="240" w:lineRule="auto"/>
              <w:jc w:val="left"/>
            </w:pPr>
            <w:r>
              <w:t>market’s</w:t>
            </w:r>
          </w:p>
        </w:tc>
      </w:tr>
      <w:tr w:rsidR="00212874" w:rsidRPr="009262E6" w14:paraId="3E209D5C" w14:textId="77777777" w:rsidTr="008E55FE">
        <w:trPr>
          <w:trHeight w:val="350"/>
        </w:trPr>
        <w:tc>
          <w:tcPr>
            <w:tcW w:w="5179" w:type="dxa"/>
          </w:tcPr>
          <w:p w14:paraId="08DA3430" w14:textId="0E2FEDCA" w:rsidR="00212874" w:rsidRPr="005E4D08" w:rsidRDefault="00212874" w:rsidP="00A446AF">
            <w:pPr>
              <w:pStyle w:val="TableRowHeader"/>
              <w:spacing w:line="240" w:lineRule="auto"/>
              <w:rPr>
                <w:b w:val="0"/>
                <w:bCs/>
                <w:szCs w:val="18"/>
              </w:rPr>
            </w:pPr>
            <w:r w:rsidRPr="005E4D08">
              <w:rPr>
                <w:b w:val="0"/>
                <w:bCs/>
                <w:szCs w:val="18"/>
              </w:rPr>
              <w:t>STIRs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610D0A2" w14:textId="7F4DA8EA" w:rsidR="00212874" w:rsidRPr="0092433C" w:rsidRDefault="00212874" w:rsidP="00A446AF">
            <w:pPr>
              <w:pStyle w:val="TableNumbers"/>
              <w:spacing w:line="240" w:lineRule="auto"/>
              <w:jc w:val="left"/>
            </w:pPr>
            <w:r>
              <w:rPr>
                <w:szCs w:val="20"/>
              </w:rPr>
              <w:t>STIR’s</w:t>
            </w:r>
          </w:p>
        </w:tc>
      </w:tr>
      <w:tr w:rsidR="00212874" w:rsidRPr="009262E6" w14:paraId="31D522BF"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0441A958" w14:textId="3E2D8766" w:rsidR="00212874" w:rsidRPr="0078067F" w:rsidRDefault="00212874" w:rsidP="00A446AF">
            <w:pPr>
              <w:pStyle w:val="TableRowHeader"/>
              <w:spacing w:line="240" w:lineRule="auto"/>
              <w:rPr>
                <w:b w:val="0"/>
                <w:bCs/>
              </w:rPr>
            </w:pPr>
            <w:r>
              <w:rPr>
                <w:b w:val="0"/>
                <w:bCs/>
              </w:rPr>
              <w:t>1980s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660A3D0E" w14:textId="470658F9" w:rsidR="00212874" w:rsidRPr="00C456B5" w:rsidRDefault="00212874" w:rsidP="00A446AF">
            <w:pPr>
              <w:pStyle w:val="TableRowHeader"/>
              <w:rPr>
                <w:b w:val="0"/>
                <w:bCs/>
              </w:rPr>
            </w:pPr>
            <w:r>
              <w:rPr>
                <w:b w:val="0"/>
                <w:bCs/>
              </w:rPr>
              <w:t>1980’s</w:t>
            </w:r>
          </w:p>
        </w:tc>
      </w:tr>
    </w:tbl>
    <w:p w14:paraId="31B47E1E" w14:textId="11E46B46" w:rsidR="00212874" w:rsidRDefault="00212874" w:rsidP="0002577E">
      <w:pPr>
        <w:spacing w:line="240" w:lineRule="auto"/>
        <w:rPr>
          <w:szCs w:val="20"/>
        </w:rPr>
      </w:pPr>
    </w:p>
    <w:p w14:paraId="02F4130E" w14:textId="77777777" w:rsidR="002257D5" w:rsidRPr="0002577E" w:rsidRDefault="002257D5" w:rsidP="0002577E">
      <w:pPr>
        <w:spacing w:line="240" w:lineRule="auto"/>
        <w:rPr>
          <w:szCs w:val="20"/>
        </w:rPr>
      </w:pPr>
    </w:p>
    <w:p w14:paraId="33779CEA" w14:textId="77777777" w:rsidR="0002577E" w:rsidRPr="0002577E" w:rsidRDefault="0002577E">
      <w:pPr>
        <w:pStyle w:val="Heading2"/>
      </w:pPr>
      <w:r w:rsidRPr="0002577E">
        <w:t>Bulleted lists</w:t>
      </w:r>
    </w:p>
    <w:p w14:paraId="0ECB8817" w14:textId="77777777" w:rsidR="0002577E" w:rsidRPr="0002577E" w:rsidRDefault="0002577E" w:rsidP="0002577E">
      <w:pPr>
        <w:spacing w:line="240" w:lineRule="auto"/>
        <w:rPr>
          <w:szCs w:val="20"/>
        </w:rPr>
      </w:pPr>
      <w:r w:rsidRPr="0002577E">
        <w:rPr>
          <w:szCs w:val="20"/>
        </w:rPr>
        <w:t>For complete sentences, use end punctuation on each line. </w:t>
      </w:r>
    </w:p>
    <w:p w14:paraId="31308DFB" w14:textId="77777777" w:rsidR="0002577E" w:rsidRPr="0002577E" w:rsidRDefault="0002577E" w:rsidP="0002577E">
      <w:pPr>
        <w:spacing w:line="240" w:lineRule="auto"/>
        <w:rPr>
          <w:szCs w:val="20"/>
        </w:rPr>
      </w:pPr>
      <w:r w:rsidRPr="0002577E">
        <w:rPr>
          <w:szCs w:val="20"/>
        </w:rPr>
        <w:t>For sentence fragments, do not use end punctuation.  </w:t>
      </w:r>
    </w:p>
    <w:p w14:paraId="2EC3B5CB" w14:textId="77686F9F" w:rsidR="0002577E" w:rsidRDefault="0002577E" w:rsidP="0002577E">
      <w:pPr>
        <w:spacing w:line="240" w:lineRule="auto"/>
        <w:rPr>
          <w:szCs w:val="20"/>
        </w:rPr>
      </w:pPr>
      <w:r w:rsidRPr="0002577E">
        <w:rPr>
          <w:szCs w:val="20"/>
        </w:rPr>
        <w:t>Do not mix within the same list – use a consistent format across all bulleted lines. </w:t>
      </w:r>
    </w:p>
    <w:p w14:paraId="7C8F167A" w14:textId="185E3FEF"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894002" w:rsidRPr="009262E6" w14:paraId="5373D391" w14:textId="77777777" w:rsidTr="0011457D">
        <w:trPr>
          <w:cnfStyle w:val="100000000000" w:firstRow="1" w:lastRow="0" w:firstColumn="0" w:lastColumn="0" w:oddVBand="0" w:evenVBand="0" w:oddHBand="0" w:evenHBand="0" w:firstRowFirstColumn="0" w:firstRowLastColumn="0" w:lastRowFirstColumn="0" w:lastRowLastColumn="0"/>
          <w:trHeight w:val="350"/>
        </w:trPr>
        <w:tc>
          <w:tcPr>
            <w:tcW w:w="5179" w:type="dxa"/>
            <w:shd w:val="clear" w:color="auto" w:fill="auto"/>
          </w:tcPr>
          <w:p w14:paraId="65B35393" w14:textId="4A0AFC90" w:rsidR="00894002" w:rsidRPr="009262E6" w:rsidRDefault="00894002" w:rsidP="008E55FE">
            <w:pPr>
              <w:pStyle w:val="TableRowHeader"/>
            </w:pPr>
            <w:r>
              <w:t>Examples that need end punctuation:</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2B9A246A" w14:textId="5032A3E4" w:rsidR="00894002" w:rsidRPr="009262E6" w:rsidRDefault="00894002" w:rsidP="008E55FE">
            <w:pPr>
              <w:pStyle w:val="TableRowHeader"/>
            </w:pPr>
            <w:r>
              <w:t>Examples that should not have end punctuation:</w:t>
            </w:r>
          </w:p>
        </w:tc>
      </w:tr>
      <w:tr w:rsidR="00894002" w:rsidRPr="009262E6" w14:paraId="65624E0E" w14:textId="77777777" w:rsidTr="0011457D">
        <w:trPr>
          <w:trHeight w:val="350"/>
        </w:trPr>
        <w:tc>
          <w:tcPr>
            <w:tcW w:w="5179" w:type="dxa"/>
            <w:shd w:val="clear" w:color="auto" w:fill="auto"/>
          </w:tcPr>
          <w:p w14:paraId="1D885272" w14:textId="13016345" w:rsidR="00894002" w:rsidRPr="0078067F" w:rsidRDefault="00894002" w:rsidP="00894002">
            <w:pPr>
              <w:pStyle w:val="TableRowHeader"/>
              <w:rPr>
                <w:b w:val="0"/>
                <w:bCs/>
              </w:rPr>
            </w:pPr>
            <w:r w:rsidRPr="00894002">
              <w:rPr>
                <w:b w:val="0"/>
                <w:bCs/>
              </w:rPr>
              <w:t>This is a complete sentence.</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11CFA10E" w14:textId="25E8601A" w:rsidR="00894002" w:rsidRPr="00894002" w:rsidRDefault="00894002" w:rsidP="00894002">
            <w:pPr>
              <w:pStyle w:val="TableRowHeader"/>
              <w:rPr>
                <w:b w:val="0"/>
                <w:bCs/>
              </w:rPr>
            </w:pPr>
            <w:r w:rsidRPr="00894002">
              <w:rPr>
                <w:b w:val="0"/>
                <w:bCs/>
              </w:rPr>
              <w:t>Futures </w:t>
            </w:r>
          </w:p>
        </w:tc>
      </w:tr>
      <w:tr w:rsidR="00894002" w:rsidRPr="009262E6" w14:paraId="4223F794" w14:textId="77777777" w:rsidTr="008E55FE">
        <w:trPr>
          <w:trHeight w:val="350"/>
        </w:trPr>
        <w:tc>
          <w:tcPr>
            <w:tcW w:w="5179" w:type="dxa"/>
          </w:tcPr>
          <w:p w14:paraId="0759633B" w14:textId="4483CE6A" w:rsidR="00894002" w:rsidRPr="0078067F" w:rsidRDefault="00894002" w:rsidP="00894002">
            <w:pPr>
              <w:pStyle w:val="TableRowHeader"/>
              <w:rPr>
                <w:b w:val="0"/>
                <w:bCs/>
              </w:rPr>
            </w:pPr>
            <w:r w:rsidRPr="00894002">
              <w:rPr>
                <w:b w:val="0"/>
                <w:bCs/>
              </w:rPr>
              <w:t>Use a period at the end of a complete sentence.</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0B407061" w14:textId="66DC5250" w:rsidR="00894002" w:rsidRPr="00C456B5" w:rsidRDefault="00894002" w:rsidP="00894002">
            <w:pPr>
              <w:pStyle w:val="TableNumbers"/>
              <w:spacing w:line="240" w:lineRule="auto"/>
              <w:jc w:val="left"/>
            </w:pPr>
            <w:r>
              <w:t>Options</w:t>
            </w:r>
          </w:p>
        </w:tc>
      </w:tr>
      <w:tr w:rsidR="00894002" w:rsidRPr="009262E6" w14:paraId="3EDE40BA" w14:textId="77777777" w:rsidTr="008E55FE">
        <w:trPr>
          <w:trHeight w:val="350"/>
        </w:trPr>
        <w:tc>
          <w:tcPr>
            <w:tcW w:w="5179" w:type="dxa"/>
          </w:tcPr>
          <w:p w14:paraId="78DDC766" w14:textId="256A6B6F" w:rsidR="00894002" w:rsidRPr="0078067F" w:rsidRDefault="00894002" w:rsidP="00894002">
            <w:pPr>
              <w:pStyle w:val="TableRowHeader"/>
              <w:rPr>
                <w:b w:val="0"/>
                <w:bCs/>
              </w:rPr>
            </w:pPr>
            <w:r w:rsidRPr="00894002">
              <w:rPr>
                <w:b w:val="0"/>
                <w:bCs/>
              </w:rPr>
              <w:t>Don’t mix complete and incomplete sentences in the same list.</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6F377DB3" w14:textId="4932408A" w:rsidR="00894002" w:rsidRPr="0092433C" w:rsidRDefault="00894002" w:rsidP="00894002">
            <w:pPr>
              <w:pStyle w:val="TableNumbers"/>
              <w:spacing w:line="240" w:lineRule="auto"/>
              <w:jc w:val="left"/>
            </w:pPr>
            <w:r>
              <w:rPr>
                <w:szCs w:val="20"/>
              </w:rPr>
              <w:t>Cash</w:t>
            </w:r>
          </w:p>
        </w:tc>
      </w:tr>
      <w:tr w:rsidR="00894002" w:rsidRPr="009262E6" w14:paraId="4C5CB6F5"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6F65ED6B" w14:textId="02C693E2" w:rsidR="00894002" w:rsidRPr="0078067F" w:rsidRDefault="00894002" w:rsidP="00894002">
            <w:pPr>
              <w:pStyle w:val="TableRowHeader"/>
              <w:spacing w:line="240" w:lineRule="auto"/>
              <w:rPr>
                <w:b w:val="0"/>
                <w:bCs/>
              </w:rPr>
            </w:pP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4521782" w14:textId="3348E80C" w:rsidR="00894002" w:rsidRPr="00C456B5" w:rsidRDefault="00894002" w:rsidP="00894002">
            <w:pPr>
              <w:pStyle w:val="TableRowHeader"/>
              <w:rPr>
                <w:b w:val="0"/>
                <w:bCs/>
              </w:rPr>
            </w:pPr>
            <w:r>
              <w:rPr>
                <w:b w:val="0"/>
                <w:bCs/>
              </w:rPr>
              <w:t>Cleared-only</w:t>
            </w:r>
          </w:p>
        </w:tc>
      </w:tr>
    </w:tbl>
    <w:p w14:paraId="0C08CAA4" w14:textId="34F18DA5" w:rsidR="002257D5" w:rsidRDefault="002257D5" w:rsidP="002257D5"/>
    <w:p w14:paraId="31D3B002" w14:textId="77777777" w:rsidR="00650BC4" w:rsidRDefault="00650BC4" w:rsidP="002257D5"/>
    <w:p w14:paraId="0E00879A" w14:textId="2BE5054B" w:rsidR="0002577E" w:rsidRPr="0002577E" w:rsidRDefault="0002577E">
      <w:pPr>
        <w:pStyle w:val="Heading2"/>
      </w:pPr>
      <w:r w:rsidRPr="0002577E">
        <w:t>Colon </w:t>
      </w:r>
    </w:p>
    <w:p w14:paraId="455EC469" w14:textId="77777777" w:rsidR="0002577E" w:rsidRPr="0002577E" w:rsidRDefault="0002577E" w:rsidP="0002577E">
      <w:pPr>
        <w:spacing w:line="240" w:lineRule="auto"/>
        <w:rPr>
          <w:szCs w:val="20"/>
        </w:rPr>
      </w:pPr>
      <w:r w:rsidRPr="0002577E">
        <w:rPr>
          <w:szCs w:val="20"/>
        </w:rPr>
        <w:t>A colon may be used to introduce content, such as a list, a table or a long quotation.</w:t>
      </w:r>
    </w:p>
    <w:p w14:paraId="5FA1C317" w14:textId="6CBCB05A" w:rsidR="0002577E" w:rsidRDefault="0002577E" w:rsidP="0002577E">
      <w:pPr>
        <w:spacing w:line="240" w:lineRule="auto"/>
        <w:rPr>
          <w:szCs w:val="20"/>
        </w:rPr>
      </w:pPr>
      <w:r w:rsidRPr="0002577E">
        <w:rPr>
          <w:szCs w:val="20"/>
        </w:rPr>
        <w:t>The first word following a colon should be lowercase unless it is a proper noun.</w:t>
      </w:r>
    </w:p>
    <w:p w14:paraId="1DC64B42" w14:textId="5B41DF71"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894002" w:rsidRPr="009262E6" w14:paraId="224203AF"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0D6734D6" w14:textId="77777777" w:rsidR="00894002" w:rsidRPr="002257D5" w:rsidRDefault="00894002" w:rsidP="00A446AF">
            <w:pPr>
              <w:pStyle w:val="TableRowHeader"/>
              <w:spacing w:line="240" w:lineRule="auto"/>
              <w:rPr>
                <w:b w:val="0"/>
                <w:bCs/>
                <w:i/>
                <w:iCs/>
                <w:szCs w:val="18"/>
              </w:rPr>
            </w:pPr>
            <w:r w:rsidRPr="002257D5">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B62A433" w14:textId="52064C30" w:rsidR="00894002" w:rsidRPr="0017591D" w:rsidRDefault="00894002" w:rsidP="00A446AF">
            <w:pPr>
              <w:pStyle w:val="TableRowHeader"/>
              <w:rPr>
                <w:b w:val="0"/>
                <w:bCs/>
              </w:rPr>
            </w:pPr>
            <w:r w:rsidRPr="00894002">
              <w:rPr>
                <w:b w:val="0"/>
                <w:bCs/>
              </w:rPr>
              <w:t>I bought several items at the grocery store today: cereal, milk and fruit.</w:t>
            </w:r>
          </w:p>
        </w:tc>
      </w:tr>
      <w:tr w:rsidR="00894002" w:rsidRPr="009262E6" w14:paraId="24DD9FB2"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59940B2B" w14:textId="77777777" w:rsidR="00894002" w:rsidRPr="0017591D" w:rsidRDefault="00894002"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F7D4C1C" w14:textId="498C7563" w:rsidR="00894002" w:rsidRPr="0017591D" w:rsidRDefault="00894002" w:rsidP="00A446AF">
            <w:pPr>
              <w:pStyle w:val="TableRowHeader"/>
              <w:rPr>
                <w:b w:val="0"/>
                <w:bCs/>
              </w:rPr>
            </w:pPr>
            <w:r w:rsidRPr="00894002">
              <w:rPr>
                <w:b w:val="0"/>
                <w:bCs/>
              </w:rPr>
              <w:t xml:space="preserve">I bought several items at the grocery store today: </w:t>
            </w:r>
            <w:proofErr w:type="spellStart"/>
            <w:r w:rsidRPr="00894002">
              <w:rPr>
                <w:b w:val="0"/>
                <w:bCs/>
              </w:rPr>
              <w:t>Cheerios</w:t>
            </w:r>
            <w:proofErr w:type="spellEnd"/>
            <w:r w:rsidRPr="00894002">
              <w:rPr>
                <w:b w:val="0"/>
                <w:bCs/>
              </w:rPr>
              <w:t xml:space="preserve">, Chobani yogurt and Stouffer’s </w:t>
            </w:r>
            <w:proofErr w:type="spellStart"/>
            <w:r w:rsidRPr="00894002">
              <w:rPr>
                <w:b w:val="0"/>
                <w:bCs/>
              </w:rPr>
              <w:t>lasagna</w:t>
            </w:r>
            <w:proofErr w:type="spellEnd"/>
            <w:r w:rsidRPr="00894002">
              <w:rPr>
                <w:b w:val="0"/>
                <w:bCs/>
              </w:rPr>
              <w:t>.</w:t>
            </w:r>
          </w:p>
        </w:tc>
      </w:tr>
    </w:tbl>
    <w:p w14:paraId="31874980" w14:textId="4852B87D" w:rsidR="008E55FE" w:rsidRDefault="008E55FE" w:rsidP="008E55FE">
      <w:r>
        <w:tab/>
      </w:r>
    </w:p>
    <w:p w14:paraId="287C751E" w14:textId="77777777" w:rsidR="002257D5" w:rsidRDefault="002257D5" w:rsidP="008E55FE"/>
    <w:p w14:paraId="7700F7E8" w14:textId="24321CCA" w:rsidR="0002577E" w:rsidRPr="0002577E" w:rsidRDefault="0002577E">
      <w:pPr>
        <w:pStyle w:val="Heading2"/>
      </w:pPr>
      <w:r w:rsidRPr="0002577E">
        <w:t>Comma</w:t>
      </w:r>
    </w:p>
    <w:p w14:paraId="7B3373A4" w14:textId="10BA6302" w:rsidR="0002577E" w:rsidRDefault="00561879" w:rsidP="0002577E">
      <w:pPr>
        <w:spacing w:line="240" w:lineRule="auto"/>
        <w:rPr>
          <w:szCs w:val="20"/>
        </w:rPr>
      </w:pPr>
      <w:r>
        <w:rPr>
          <w:szCs w:val="20"/>
        </w:rPr>
        <w:t>U</w:t>
      </w:r>
      <w:r w:rsidR="0002577E" w:rsidRPr="0002577E">
        <w:rPr>
          <w:szCs w:val="20"/>
        </w:rPr>
        <w:t>se the serial comma (also called the Oxford or Harvard comma); i.e.</w:t>
      </w:r>
      <w:proofErr w:type="gramStart"/>
      <w:r w:rsidR="0002577E" w:rsidRPr="0002577E">
        <w:rPr>
          <w:szCs w:val="20"/>
        </w:rPr>
        <w:t>,  insert</w:t>
      </w:r>
      <w:proofErr w:type="gramEnd"/>
      <w:r w:rsidR="0002577E" w:rsidRPr="0002577E">
        <w:rPr>
          <w:szCs w:val="20"/>
        </w:rPr>
        <w:t xml:space="preserve"> a comma before the conjunction (and, or, but) in a simple series.</w:t>
      </w:r>
      <w:r w:rsidR="00AC4024">
        <w:rPr>
          <w:szCs w:val="20"/>
        </w:rPr>
        <w:t xml:space="preserve">  This is a departure from traditional A/P style.</w:t>
      </w:r>
    </w:p>
    <w:p w14:paraId="6DFF30C5" w14:textId="71FEDA7E"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894002" w:rsidRPr="009262E6" w14:paraId="5E5DB775"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7D55454A" w14:textId="77777777" w:rsidR="00894002" w:rsidRPr="002257D5" w:rsidRDefault="00894002"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4B503067" w14:textId="70EF9CA7" w:rsidR="00894002" w:rsidRPr="00894002" w:rsidRDefault="00894002" w:rsidP="00894002">
            <w:pPr>
              <w:pStyle w:val="TableRowHeader"/>
              <w:rPr>
                <w:b w:val="0"/>
                <w:bCs/>
              </w:rPr>
            </w:pPr>
            <w:r w:rsidRPr="00894002">
              <w:rPr>
                <w:b w:val="0"/>
                <w:bCs/>
              </w:rPr>
              <w:t>I ate bacon, toast</w:t>
            </w:r>
            <w:r w:rsidR="00AC4024">
              <w:rPr>
                <w:b w:val="0"/>
                <w:bCs/>
              </w:rPr>
              <w:t>,</w:t>
            </w:r>
            <w:r w:rsidRPr="00894002">
              <w:rPr>
                <w:b w:val="0"/>
                <w:bCs/>
              </w:rPr>
              <w:t xml:space="preserve"> and orange juice for breakfast.</w:t>
            </w:r>
          </w:p>
        </w:tc>
      </w:tr>
    </w:tbl>
    <w:p w14:paraId="59110763" w14:textId="49A5D458" w:rsidR="00894002" w:rsidRDefault="00894002" w:rsidP="0002577E">
      <w:pPr>
        <w:spacing w:line="240" w:lineRule="auto"/>
        <w:rPr>
          <w:szCs w:val="20"/>
        </w:rPr>
      </w:pPr>
    </w:p>
    <w:p w14:paraId="157AF499" w14:textId="77777777" w:rsidR="0002577E" w:rsidRPr="0002577E" w:rsidRDefault="0002577E">
      <w:pPr>
        <w:pStyle w:val="Heading2"/>
      </w:pPr>
      <w:r w:rsidRPr="0002577E">
        <w:t>Dashes and hyphens</w:t>
      </w:r>
    </w:p>
    <w:p w14:paraId="2906510C" w14:textId="4C53EDC0" w:rsidR="0002577E" w:rsidRDefault="0002577E" w:rsidP="0002577E">
      <w:pPr>
        <w:spacing w:line="240" w:lineRule="auto"/>
        <w:rPr>
          <w:szCs w:val="20"/>
        </w:rPr>
      </w:pPr>
      <w:r w:rsidRPr="0002577E">
        <w:rPr>
          <w:szCs w:val="20"/>
        </w:rPr>
        <w:t>Use the smallest dash, a hyphen (-), to connect words that form a single idea.</w:t>
      </w:r>
    </w:p>
    <w:p w14:paraId="4AD4CE51" w14:textId="60FBE505"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894002" w:rsidRPr="009262E6" w14:paraId="2D5387BE"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7172A959" w14:textId="77777777" w:rsidR="00894002" w:rsidRPr="002257D5" w:rsidRDefault="00894002"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6D7BBFC" w14:textId="48098DE0" w:rsidR="00894002" w:rsidRPr="00CF7302" w:rsidRDefault="00894002" w:rsidP="00A446AF">
            <w:pPr>
              <w:pStyle w:val="TableBullet3"/>
              <w:numPr>
                <w:ilvl w:val="0"/>
                <w:numId w:val="0"/>
              </w:numPr>
              <w:tabs>
                <w:tab w:val="left" w:pos="3766"/>
              </w:tabs>
              <w:spacing w:after="0" w:line="240" w:lineRule="auto"/>
              <w:rPr>
                <w:szCs w:val="18"/>
              </w:rPr>
            </w:pPr>
            <w:r>
              <w:t>Real-time quotes</w:t>
            </w:r>
          </w:p>
        </w:tc>
      </w:tr>
    </w:tbl>
    <w:p w14:paraId="3A8DEABA" w14:textId="77777777" w:rsidR="00894002" w:rsidRPr="0002577E" w:rsidRDefault="00894002" w:rsidP="0002577E">
      <w:pPr>
        <w:spacing w:line="240" w:lineRule="auto"/>
        <w:rPr>
          <w:szCs w:val="20"/>
        </w:rPr>
      </w:pPr>
    </w:p>
    <w:p w14:paraId="3DD695C5" w14:textId="77777777" w:rsidR="002257D5" w:rsidRDefault="002257D5" w:rsidP="0002577E">
      <w:pPr>
        <w:spacing w:line="240" w:lineRule="auto"/>
        <w:rPr>
          <w:szCs w:val="20"/>
        </w:rPr>
      </w:pPr>
    </w:p>
    <w:p w14:paraId="64C6ED9A" w14:textId="77777777" w:rsidR="002257D5" w:rsidRDefault="002257D5" w:rsidP="0002577E">
      <w:pPr>
        <w:spacing w:line="240" w:lineRule="auto"/>
        <w:rPr>
          <w:szCs w:val="20"/>
        </w:rPr>
      </w:pPr>
    </w:p>
    <w:p w14:paraId="5A2533DA" w14:textId="634F9654" w:rsidR="0002577E" w:rsidRDefault="0002577E" w:rsidP="0002577E">
      <w:pPr>
        <w:spacing w:line="240" w:lineRule="auto"/>
        <w:rPr>
          <w:szCs w:val="20"/>
        </w:rPr>
      </w:pPr>
      <w:r w:rsidRPr="0002577E">
        <w:rPr>
          <w:szCs w:val="20"/>
        </w:rPr>
        <w:t xml:space="preserve">Use the </w:t>
      </w:r>
      <w:proofErr w:type="spellStart"/>
      <w:r w:rsidRPr="0002577E">
        <w:rPr>
          <w:szCs w:val="20"/>
        </w:rPr>
        <w:t>en</w:t>
      </w:r>
      <w:proofErr w:type="spellEnd"/>
      <w:r w:rsidRPr="0002577E">
        <w:rPr>
          <w:szCs w:val="20"/>
        </w:rPr>
        <w:t xml:space="preserve"> dash </w:t>
      </w:r>
      <w:proofErr w:type="gramStart"/>
      <w:r w:rsidRPr="0002577E">
        <w:rPr>
          <w:szCs w:val="20"/>
        </w:rPr>
        <w:t>( –</w:t>
      </w:r>
      <w:proofErr w:type="gramEnd"/>
      <w:r w:rsidRPr="0002577E">
        <w:rPr>
          <w:szCs w:val="20"/>
        </w:rPr>
        <w:t xml:space="preserve"> ) with a space on both sides to indicate an example, a break in thought</w:t>
      </w:r>
      <w:r w:rsidR="002129C4">
        <w:rPr>
          <w:szCs w:val="20"/>
        </w:rPr>
        <w:t>,</w:t>
      </w:r>
      <w:r w:rsidRPr="0002577E">
        <w:rPr>
          <w:szCs w:val="20"/>
        </w:rPr>
        <w:t xml:space="preserve"> parenthetical phrase</w:t>
      </w:r>
      <w:r w:rsidR="002129C4">
        <w:rPr>
          <w:szCs w:val="20"/>
        </w:rPr>
        <w:t xml:space="preserve"> or a numeric range</w:t>
      </w:r>
      <w:r w:rsidRPr="0002577E">
        <w:rPr>
          <w:szCs w:val="20"/>
        </w:rPr>
        <w:t xml:space="preserve">. Do not use an </w:t>
      </w:r>
      <w:proofErr w:type="spellStart"/>
      <w:r w:rsidRPr="0002577E">
        <w:rPr>
          <w:szCs w:val="20"/>
        </w:rPr>
        <w:t>en</w:t>
      </w:r>
      <w:proofErr w:type="spellEnd"/>
      <w:r w:rsidRPr="0002577E">
        <w:rPr>
          <w:szCs w:val="20"/>
        </w:rPr>
        <w:t xml:space="preserve"> dash with no space on either side.</w:t>
      </w:r>
    </w:p>
    <w:p w14:paraId="1EA54ED7" w14:textId="46CE422E"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996"/>
        <w:gridCol w:w="9084"/>
      </w:tblGrid>
      <w:tr w:rsidR="002129C4" w:rsidRPr="009262E6" w14:paraId="1544673E" w14:textId="77777777" w:rsidTr="008537D1">
        <w:trPr>
          <w:cnfStyle w:val="100000000000" w:firstRow="1" w:lastRow="0" w:firstColumn="0" w:lastColumn="0" w:oddVBand="0" w:evenVBand="0" w:oddHBand="0" w:evenHBand="0" w:firstRowFirstColumn="0" w:firstRowLastColumn="0" w:lastRowFirstColumn="0" w:lastRowLastColumn="0"/>
          <w:trHeight w:val="350"/>
        </w:trPr>
        <w:tc>
          <w:tcPr>
            <w:tcW w:w="0" w:type="dxa"/>
            <w:vMerge w:val="restart"/>
            <w:shd w:val="clear" w:color="auto" w:fill="F1F5F7"/>
            <w:vAlign w:val="top"/>
          </w:tcPr>
          <w:p w14:paraId="7D8F5AFC" w14:textId="0C11279D" w:rsidR="002129C4" w:rsidRPr="002257D5" w:rsidRDefault="002129C4" w:rsidP="002129C4">
            <w:pPr>
              <w:pStyle w:val="TableRowHeader"/>
              <w:spacing w:line="240" w:lineRule="auto"/>
              <w:rPr>
                <w:b w:val="0"/>
                <w:bCs/>
                <w:i/>
                <w:iCs/>
                <w:szCs w:val="18"/>
              </w:rPr>
            </w:pPr>
            <w:r w:rsidRPr="002257D5">
              <w:rPr>
                <w:b w:val="0"/>
                <w:bCs/>
                <w:i/>
                <w:iCs/>
                <w:szCs w:val="18"/>
              </w:rPr>
              <w:t>Example</w:t>
            </w:r>
            <w:r>
              <w:rPr>
                <w:b w:val="0"/>
                <w:bCs/>
                <w:i/>
                <w:iCs/>
                <w:szCs w:val="18"/>
              </w:rPr>
              <w:t>s</w:t>
            </w:r>
            <w:r w:rsidRPr="002257D5">
              <w:rPr>
                <w:b w:val="0"/>
                <w:bCs/>
                <w:i/>
                <w:iCs/>
                <w:szCs w:val="18"/>
              </w:rPr>
              <w:t>:</w:t>
            </w:r>
          </w:p>
        </w:tc>
        <w:tc>
          <w:tcPr>
            <w:cnfStyle w:val="000001000000" w:firstRow="0" w:lastRow="0" w:firstColumn="0" w:lastColumn="0" w:oddVBand="0" w:evenVBand="1" w:oddHBand="0" w:evenHBand="0" w:firstRowFirstColumn="0" w:firstRowLastColumn="0" w:lastRowFirstColumn="0" w:lastRowLastColumn="0"/>
            <w:tcW w:w="0" w:type="dxa"/>
            <w:shd w:val="clear" w:color="auto" w:fill="F1F5F7"/>
          </w:tcPr>
          <w:p w14:paraId="7FA26D34" w14:textId="6A1F53FD" w:rsidR="002129C4" w:rsidRPr="00894002" w:rsidRDefault="002129C4" w:rsidP="00894002">
            <w:pPr>
              <w:pStyle w:val="TableRowHeader"/>
              <w:rPr>
                <w:b w:val="0"/>
                <w:bCs/>
              </w:rPr>
            </w:pPr>
            <w:r w:rsidRPr="00894002">
              <w:rPr>
                <w:b w:val="0"/>
                <w:bCs/>
              </w:rPr>
              <w:t>Cows produce a perishable product – milk – two to three times per day.</w:t>
            </w:r>
          </w:p>
        </w:tc>
      </w:tr>
      <w:tr w:rsidR="002129C4" w:rsidRPr="009262E6" w14:paraId="20C8E865"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vMerge/>
            <w:shd w:val="clear" w:color="auto" w:fill="F1F5F7"/>
          </w:tcPr>
          <w:p w14:paraId="66C34FF3" w14:textId="77777777" w:rsidR="002129C4" w:rsidRPr="002257D5" w:rsidRDefault="002129C4" w:rsidP="00A446AF">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DDF0B7F" w14:textId="751BC11D" w:rsidR="002129C4" w:rsidRPr="00894002" w:rsidRDefault="002129C4" w:rsidP="00894002">
            <w:pPr>
              <w:pStyle w:val="TableRowHeader"/>
              <w:rPr>
                <w:b w:val="0"/>
                <w:bCs/>
              </w:rPr>
            </w:pPr>
            <w:r>
              <w:rPr>
                <w:b w:val="0"/>
                <w:bCs/>
              </w:rPr>
              <w:t xml:space="preserve">The document is expected to be 10 – 15 pages long. </w:t>
            </w:r>
          </w:p>
        </w:tc>
      </w:tr>
    </w:tbl>
    <w:p w14:paraId="71CDC1C3" w14:textId="77777777" w:rsidR="00894002" w:rsidRDefault="00894002" w:rsidP="0002577E">
      <w:pPr>
        <w:spacing w:line="240" w:lineRule="auto"/>
        <w:rPr>
          <w:szCs w:val="20"/>
        </w:rPr>
      </w:pPr>
    </w:p>
    <w:p w14:paraId="4F2DD726" w14:textId="77777777" w:rsidR="008E55FE" w:rsidRDefault="008E55FE" w:rsidP="0002577E">
      <w:pPr>
        <w:spacing w:line="240" w:lineRule="auto"/>
        <w:rPr>
          <w:i/>
          <w:iCs/>
          <w:szCs w:val="20"/>
        </w:rPr>
      </w:pPr>
    </w:p>
    <w:p w14:paraId="5AEDBD6A" w14:textId="211417FE" w:rsidR="0002577E" w:rsidRDefault="0002577E" w:rsidP="0002577E">
      <w:pPr>
        <w:spacing w:line="240" w:lineRule="auto"/>
        <w:rPr>
          <w:szCs w:val="20"/>
        </w:rPr>
      </w:pPr>
      <w:r w:rsidRPr="0002577E">
        <w:rPr>
          <w:szCs w:val="20"/>
        </w:rPr>
        <w:t xml:space="preserve">CME Group does not use the </w:t>
      </w:r>
      <w:proofErr w:type="spellStart"/>
      <w:r w:rsidRPr="0002577E">
        <w:rPr>
          <w:szCs w:val="20"/>
        </w:rPr>
        <w:t>em</w:t>
      </w:r>
      <w:proofErr w:type="spellEnd"/>
      <w:r w:rsidRPr="0002577E">
        <w:rPr>
          <w:szCs w:val="20"/>
        </w:rPr>
        <w:t xml:space="preserve"> dash (—).</w:t>
      </w:r>
    </w:p>
    <w:p w14:paraId="207771B0" w14:textId="77777777" w:rsidR="002257D5" w:rsidRPr="0002577E" w:rsidRDefault="002257D5" w:rsidP="0002577E">
      <w:pPr>
        <w:spacing w:line="240" w:lineRule="auto"/>
        <w:rPr>
          <w:szCs w:val="20"/>
        </w:rPr>
      </w:pPr>
    </w:p>
    <w:p w14:paraId="6D888138" w14:textId="77777777" w:rsidR="0002577E" w:rsidRPr="0002577E" w:rsidRDefault="0002577E" w:rsidP="0002577E">
      <w:pPr>
        <w:spacing w:line="240" w:lineRule="auto"/>
        <w:rPr>
          <w:szCs w:val="20"/>
        </w:rPr>
      </w:pPr>
    </w:p>
    <w:p w14:paraId="28D228E5" w14:textId="77777777" w:rsidR="0002577E" w:rsidRPr="0002577E" w:rsidRDefault="0002577E">
      <w:pPr>
        <w:pStyle w:val="Heading2"/>
      </w:pPr>
      <w:r w:rsidRPr="0002577E">
        <w:t>URLs</w:t>
      </w:r>
    </w:p>
    <w:p w14:paraId="2177B43B" w14:textId="5D68C607" w:rsidR="0002577E" w:rsidRDefault="0002577E" w:rsidP="0002577E">
      <w:pPr>
        <w:spacing w:line="240" w:lineRule="auto"/>
        <w:rPr>
          <w:szCs w:val="20"/>
        </w:rPr>
      </w:pPr>
      <w:r w:rsidRPr="0002577E">
        <w:rPr>
          <w:szCs w:val="20"/>
        </w:rPr>
        <w:t xml:space="preserve">Include a period at the end of a sentence that concludes with a URL. </w:t>
      </w:r>
      <w:r w:rsidRPr="0002577E">
        <w:rPr>
          <w:szCs w:val="20"/>
        </w:rPr>
        <w:br/>
        <w:t>Except where needed for programming or technical documents, drop the “www” prefix.</w:t>
      </w:r>
    </w:p>
    <w:p w14:paraId="1781F14F" w14:textId="6F131ED1" w:rsidR="00894002" w:rsidRDefault="00894002"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894002" w:rsidRPr="009262E6" w14:paraId="55732513"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3F8F290E" w14:textId="77777777" w:rsidR="00894002" w:rsidRPr="002257D5" w:rsidRDefault="00894002" w:rsidP="00A446AF">
            <w:pPr>
              <w:pStyle w:val="TableRowHeader"/>
              <w:spacing w:line="240" w:lineRule="auto"/>
              <w:rPr>
                <w:b w:val="0"/>
                <w:bCs/>
                <w:i/>
                <w:iCs/>
                <w:szCs w:val="18"/>
              </w:rPr>
            </w:pPr>
            <w:r w:rsidRPr="002257D5">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226CC29" w14:textId="1E8F2F62" w:rsidR="00894002" w:rsidRPr="00894002" w:rsidRDefault="00894002" w:rsidP="00A446AF">
            <w:pPr>
              <w:pStyle w:val="TableRowHeader"/>
              <w:rPr>
                <w:b w:val="0"/>
                <w:bCs/>
              </w:rPr>
            </w:pPr>
            <w:r w:rsidRPr="00894002">
              <w:rPr>
                <w:b w:val="0"/>
                <w:bCs/>
              </w:rPr>
              <w:t xml:space="preserve">For more information, please visit </w:t>
            </w:r>
            <w:hyperlink r:id="rId19" w:history="1">
              <w:r w:rsidRPr="00894002">
                <w:rPr>
                  <w:rStyle w:val="Hyperlink"/>
                  <w:b w:val="0"/>
                  <w:bCs/>
                  <w:szCs w:val="20"/>
                </w:rPr>
                <w:t>cmegroup.com</w:t>
              </w:r>
            </w:hyperlink>
            <w:r w:rsidRPr="00894002">
              <w:rPr>
                <w:b w:val="0"/>
                <w:bCs/>
              </w:rPr>
              <w:t>.</w:t>
            </w:r>
          </w:p>
        </w:tc>
      </w:tr>
    </w:tbl>
    <w:p w14:paraId="4B921DD4" w14:textId="44CBD482" w:rsidR="00894002" w:rsidRDefault="00894002" w:rsidP="0002577E">
      <w:pPr>
        <w:spacing w:line="240" w:lineRule="auto"/>
        <w:rPr>
          <w:szCs w:val="20"/>
        </w:rPr>
      </w:pPr>
    </w:p>
    <w:p w14:paraId="5AA44AC1" w14:textId="2CA3B70E" w:rsidR="00894002" w:rsidRDefault="00894002" w:rsidP="005B5905"/>
    <w:p w14:paraId="1FB25D4B" w14:textId="015F0A77" w:rsidR="008E55FE" w:rsidRDefault="008E55FE" w:rsidP="005B5905"/>
    <w:p w14:paraId="36211D25" w14:textId="77777777" w:rsidR="005B4594" w:rsidRPr="0002577E" w:rsidRDefault="005B4594" w:rsidP="005B5905"/>
    <w:p w14:paraId="4D12316C" w14:textId="77777777" w:rsidR="00511B57" w:rsidRDefault="00511B57" w:rsidP="005B5905">
      <w:pPr>
        <w:rPr>
          <w:rFonts w:ascii="Arial" w:eastAsiaTheme="majorEastAsia" w:hAnsi="Arial" w:cs="Arial"/>
          <w:b/>
          <w:bCs/>
          <w:color w:val="25A9E0" w:themeColor="text2"/>
          <w:sz w:val="44"/>
          <w:szCs w:val="44"/>
        </w:rPr>
      </w:pPr>
      <w:r>
        <w:br w:type="page"/>
      </w:r>
    </w:p>
    <w:p w14:paraId="2B232622" w14:textId="2F864502" w:rsidR="0002577E" w:rsidRPr="0002577E" w:rsidRDefault="0002577E" w:rsidP="002A06E7">
      <w:pPr>
        <w:pStyle w:val="Heading1"/>
        <w:pageBreakBefore/>
        <w:numPr>
          <w:ilvl w:val="0"/>
          <w:numId w:val="0"/>
        </w:numPr>
        <w:ind w:left="720" w:hanging="720"/>
      </w:pPr>
      <w:bookmarkStart w:id="9" w:name="_Toc78813834"/>
      <w:r w:rsidRPr="0002577E">
        <w:t>Social Media</w:t>
      </w:r>
      <w:bookmarkEnd w:id="9"/>
      <w:r w:rsidRPr="0002577E">
        <w:t> </w:t>
      </w:r>
    </w:p>
    <w:p w14:paraId="7E7AC1E9" w14:textId="580C5323" w:rsidR="0002577E" w:rsidRPr="00183701" w:rsidRDefault="0002577E" w:rsidP="00183701">
      <w:pPr>
        <w:pStyle w:val="IntroText"/>
        <w:spacing w:after="360" w:line="360" w:lineRule="exact"/>
        <w:rPr>
          <w:sz w:val="28"/>
          <w:szCs w:val="28"/>
        </w:rPr>
      </w:pPr>
      <w:r w:rsidRPr="00183701">
        <w:rPr>
          <w:sz w:val="28"/>
          <w:szCs w:val="28"/>
          <w:shd w:val="clear" w:color="auto" w:fill="FFFFFF"/>
        </w:rPr>
        <w:t xml:space="preserve">Social media plays an integral role in marketing and distributing brand content. Perhaps more importantly, it encourages people to engage with us through the channels they prefer. As we integrate various social media channels into our overall content strategy, we create </w:t>
      </w:r>
      <w:r w:rsidRPr="00183701">
        <w:rPr>
          <w:spacing w:val="-2"/>
          <w:sz w:val="28"/>
          <w:szCs w:val="28"/>
          <w:shd w:val="clear" w:color="auto" w:fill="FFFFFF"/>
        </w:rPr>
        <w:t>opportunities to build stronger relationships and drive brand</w:t>
      </w:r>
      <w:r w:rsidR="00511B57" w:rsidRPr="00183701">
        <w:rPr>
          <w:spacing w:val="-2"/>
          <w:sz w:val="28"/>
          <w:szCs w:val="28"/>
          <w:shd w:val="clear" w:color="auto" w:fill="FFFFFF"/>
        </w:rPr>
        <w:t xml:space="preserve"> </w:t>
      </w:r>
      <w:r w:rsidRPr="00183701">
        <w:rPr>
          <w:spacing w:val="-2"/>
          <w:sz w:val="28"/>
          <w:szCs w:val="28"/>
          <w:shd w:val="clear" w:color="auto" w:fill="FFFFFF"/>
        </w:rPr>
        <w:t>awareness.</w:t>
      </w:r>
    </w:p>
    <w:p w14:paraId="05FC23E9" w14:textId="77777777" w:rsidR="0002577E" w:rsidRPr="00183701" w:rsidRDefault="0002577E" w:rsidP="00183701">
      <w:pPr>
        <w:pStyle w:val="IntroTextwithLine"/>
        <w:spacing w:line="360" w:lineRule="exact"/>
        <w:rPr>
          <w:sz w:val="28"/>
          <w:szCs w:val="28"/>
        </w:rPr>
      </w:pPr>
      <w:r w:rsidRPr="00183701">
        <w:rPr>
          <w:sz w:val="28"/>
          <w:szCs w:val="28"/>
          <w:shd w:val="clear" w:color="auto" w:fill="FFFFFF"/>
        </w:rPr>
        <w:t>These social media writing guidelines will help you create shareable content that can easily be promoted to our audiences. </w:t>
      </w:r>
    </w:p>
    <w:p w14:paraId="0338B115" w14:textId="4CDC446F" w:rsidR="0002577E" w:rsidRPr="0002577E" w:rsidRDefault="0002577E">
      <w:pPr>
        <w:pStyle w:val="Heading2"/>
      </w:pPr>
      <w:r w:rsidRPr="0002577E">
        <w:t xml:space="preserve">Channels and </w:t>
      </w:r>
      <w:r w:rsidR="00F426CD">
        <w:t>p</w:t>
      </w:r>
      <w:r w:rsidRPr="0002577E">
        <w:t>rofiles</w:t>
      </w:r>
    </w:p>
    <w:p w14:paraId="30EE316C" w14:textId="77777777" w:rsidR="0002577E" w:rsidRPr="0002577E" w:rsidRDefault="0002577E" w:rsidP="0002577E">
      <w:pPr>
        <w:spacing w:line="240" w:lineRule="auto"/>
        <w:rPr>
          <w:szCs w:val="20"/>
        </w:rPr>
      </w:pPr>
      <w:r w:rsidRPr="0002577E">
        <w:rPr>
          <w:szCs w:val="20"/>
          <w:shd w:val="clear" w:color="auto" w:fill="FFFFFF"/>
        </w:rPr>
        <w:t>CME Group posts on all major global social networks. When creating social media content, always consider the appropriate channel(s), as distribution tactics may vary depending on the audience and the content. For example, consider Facebook if the content includes a compelling visual, or use Twitter if announcing a new product, news item or research piece. It is important to keep content timely, engaging and relevant to the appropriate channel.  </w:t>
      </w:r>
    </w:p>
    <w:p w14:paraId="3CEAB7F5" w14:textId="77777777" w:rsidR="0002577E" w:rsidRPr="0002577E" w:rsidRDefault="0002577E" w:rsidP="0002577E">
      <w:pPr>
        <w:spacing w:line="240" w:lineRule="auto"/>
        <w:rPr>
          <w:szCs w:val="20"/>
        </w:rPr>
      </w:pPr>
    </w:p>
    <w:p w14:paraId="4E342E5B" w14:textId="4C76FAB9" w:rsidR="0002577E" w:rsidRDefault="0002577E" w:rsidP="0002577E">
      <w:pPr>
        <w:spacing w:line="240" w:lineRule="auto"/>
        <w:rPr>
          <w:szCs w:val="20"/>
          <w:shd w:val="clear" w:color="auto" w:fill="FFFFFF"/>
        </w:rPr>
      </w:pPr>
      <w:r w:rsidRPr="0002577E">
        <w:rPr>
          <w:szCs w:val="20"/>
          <w:shd w:val="clear" w:color="auto" w:fill="FFFFFF"/>
        </w:rPr>
        <w:t>Below is a list of our social media channels.</w:t>
      </w:r>
    </w:p>
    <w:p w14:paraId="0B7D6460" w14:textId="77777777" w:rsidR="002643B4" w:rsidRPr="0002577E" w:rsidRDefault="002643B4" w:rsidP="0002577E">
      <w:pPr>
        <w:spacing w:line="240" w:lineRule="auto"/>
        <w:rPr>
          <w:szCs w:val="20"/>
        </w:rPr>
      </w:pPr>
    </w:p>
    <w:tbl>
      <w:tblPr>
        <w:tblStyle w:val="CMETable"/>
        <w:tblW w:w="5089" w:type="pct"/>
        <w:tblCellMar>
          <w:top w:w="0" w:type="dxa"/>
          <w:left w:w="0" w:type="dxa"/>
          <w:bottom w:w="0" w:type="dxa"/>
          <w:right w:w="0" w:type="dxa"/>
        </w:tblCellMar>
        <w:tblLook w:val="0260" w:firstRow="1" w:lastRow="1" w:firstColumn="0" w:lastColumn="0" w:noHBand="1" w:noVBand="0"/>
      </w:tblPr>
      <w:tblGrid>
        <w:gridCol w:w="1619"/>
        <w:gridCol w:w="2160"/>
        <w:gridCol w:w="1440"/>
        <w:gridCol w:w="1440"/>
        <w:gridCol w:w="1170"/>
        <w:gridCol w:w="1171"/>
        <w:gridCol w:w="1259"/>
      </w:tblGrid>
      <w:tr w:rsidR="00F428A1" w:rsidRPr="009262E6" w14:paraId="4E401775" w14:textId="2A5132BC" w:rsidTr="00C443FA">
        <w:trPr>
          <w:cnfStyle w:val="100000000000" w:firstRow="1" w:lastRow="0" w:firstColumn="0" w:lastColumn="0" w:oddVBand="0" w:evenVBand="0" w:oddHBand="0" w:evenHBand="0" w:firstRowFirstColumn="0" w:firstRowLastColumn="0" w:lastRowFirstColumn="0" w:lastRowLastColumn="0"/>
          <w:trHeight w:val="475"/>
        </w:trPr>
        <w:tc>
          <w:tcPr>
            <w:tcW w:w="1619" w:type="dxa"/>
          </w:tcPr>
          <w:p w14:paraId="2967302C" w14:textId="77777777" w:rsidR="00292260" w:rsidRPr="00DB17B5" w:rsidRDefault="00292260" w:rsidP="00A446AF">
            <w:pPr>
              <w:pStyle w:val="TableHeader"/>
              <w:rPr>
                <w:rFonts w:cs="Times New Roman (Body CS)"/>
              </w:rPr>
            </w:pPr>
            <w:r>
              <w:t xml:space="preserve"> </w:t>
            </w:r>
            <w:r w:rsidRPr="0010527A">
              <w:rPr>
                <w:rFonts w:cs="Times New Roman (Body CS)"/>
                <w:spacing w:val="-20"/>
              </w:rPr>
              <w:t xml:space="preserve"> </w:t>
            </w:r>
            <w:r w:rsidRPr="00DB17B5">
              <w:rPr>
                <w:rFonts w:cs="Times New Roman (Body CS)"/>
                <w:noProof/>
              </w:rPr>
              <w:drawing>
                <wp:inline distT="0" distB="0" distL="0" distR="0" wp14:anchorId="70EF219C" wp14:editId="20E9423A">
                  <wp:extent cx="151200" cy="121935"/>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168" cy="134006"/>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2160" w:type="dxa"/>
          </w:tcPr>
          <w:p w14:paraId="76AFC4E6" w14:textId="77777777" w:rsidR="00292260" w:rsidRPr="00DB17B5" w:rsidRDefault="00292260" w:rsidP="00A446AF">
            <w:pPr>
              <w:pStyle w:val="TableHeader"/>
              <w:rPr>
                <w:position w:val="-4"/>
              </w:rPr>
            </w:pPr>
            <w:r w:rsidRPr="0010527A">
              <w:rPr>
                <w:rFonts w:cs="Times New Roman (Body CS)"/>
                <w:spacing w:val="-20"/>
                <w:position w:val="-4"/>
              </w:rPr>
              <w:t xml:space="preserve"> </w:t>
            </w:r>
            <w:r w:rsidRPr="00DB17B5">
              <w:rPr>
                <w:rFonts w:cs="Times New Roman (Body CS)"/>
                <w:noProof/>
                <w:position w:val="-4"/>
              </w:rPr>
              <w:drawing>
                <wp:inline distT="0" distB="0" distL="0" distR="0" wp14:anchorId="2F9E7BEB" wp14:editId="6E04BFD5">
                  <wp:extent cx="154511" cy="155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511" cy="155448"/>
                          </a:xfrm>
                          <a:prstGeom prst="rect">
                            <a:avLst/>
                          </a:prstGeom>
                        </pic:spPr>
                      </pic:pic>
                    </a:graphicData>
                  </a:graphic>
                </wp:inline>
              </w:drawing>
            </w:r>
          </w:p>
        </w:tc>
        <w:tc>
          <w:tcPr>
            <w:tcW w:w="1440" w:type="dxa"/>
          </w:tcPr>
          <w:p w14:paraId="50219F3E" w14:textId="77777777" w:rsidR="00292260" w:rsidRPr="00DB17B5" w:rsidRDefault="00292260" w:rsidP="00A446AF">
            <w:pPr>
              <w:pStyle w:val="TableHeader"/>
              <w:cnfStyle w:val="100000000000" w:firstRow="1" w:lastRow="0" w:firstColumn="0" w:lastColumn="0" w:oddVBand="0" w:evenVBand="0" w:oddHBand="0" w:evenHBand="0" w:firstRowFirstColumn="0" w:firstRowLastColumn="0" w:lastRowFirstColumn="0" w:lastRowLastColumn="0"/>
              <w:rPr>
                <w:position w:val="-3"/>
              </w:rPr>
            </w:pPr>
            <w:r w:rsidRPr="00DB17B5">
              <w:rPr>
                <w:rFonts w:cs="Times New Roman (Body CS)"/>
                <w:noProof/>
                <w:position w:val="-3"/>
              </w:rPr>
              <w:drawing>
                <wp:inline distT="0" distB="0" distL="0" distR="0" wp14:anchorId="474049EF" wp14:editId="086143E6">
                  <wp:extent cx="157910" cy="157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635" cy="17063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1440" w:type="dxa"/>
          </w:tcPr>
          <w:p w14:paraId="34E6F8BF" w14:textId="77777777" w:rsidR="00292260" w:rsidRPr="00DB17B5" w:rsidRDefault="00292260" w:rsidP="00A446AF">
            <w:pPr>
              <w:pStyle w:val="TableHeader"/>
              <w:rPr>
                <w:rFonts w:cs="Times New Roman (Body CS)"/>
                <w:position w:val="-3"/>
              </w:rPr>
            </w:pPr>
            <w:r w:rsidRPr="0010527A">
              <w:rPr>
                <w:rFonts w:cs="Times New Roman (Body CS)"/>
                <w:spacing w:val="-20"/>
                <w:position w:val="-3"/>
              </w:rPr>
              <w:t xml:space="preserve"> </w:t>
            </w:r>
            <w:r w:rsidRPr="00DB17B5">
              <w:rPr>
                <w:rFonts w:cs="Times New Roman (Body CS)"/>
                <w:noProof/>
                <w:position w:val="-3"/>
              </w:rPr>
              <w:drawing>
                <wp:inline distT="0" distB="0" distL="0" distR="0" wp14:anchorId="16767B84" wp14:editId="5A6D29D4">
                  <wp:extent cx="155448" cy="155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448" cy="155448"/>
                          </a:xfrm>
                          <a:prstGeom prst="rect">
                            <a:avLst/>
                          </a:prstGeom>
                        </pic:spPr>
                      </pic:pic>
                    </a:graphicData>
                  </a:graphic>
                </wp:inline>
              </w:drawing>
            </w:r>
            <w:r>
              <w:rPr>
                <w:rFonts w:cs="Times New Roman (Body CS)"/>
                <w:position w:val="-3"/>
              </w:rPr>
              <w:t xml:space="preserve"> </w:t>
            </w:r>
          </w:p>
        </w:tc>
        <w:tc>
          <w:tcPr>
            <w:tcW w:w="1170" w:type="dxa"/>
          </w:tcPr>
          <w:p w14:paraId="1BE18E75" w14:textId="77777777" w:rsidR="00292260" w:rsidRPr="00DB17B5" w:rsidRDefault="00292260" w:rsidP="00A446AF">
            <w:pPr>
              <w:pStyle w:val="TableHeader"/>
              <w:cnfStyle w:val="100000000000" w:firstRow="1" w:lastRow="0" w:firstColumn="0" w:lastColumn="0" w:oddVBand="0" w:evenVBand="0" w:oddHBand="0" w:evenHBand="0" w:firstRowFirstColumn="0" w:firstRowLastColumn="0" w:lastRowFirstColumn="0" w:lastRowLastColumn="0"/>
            </w:pPr>
            <w:r w:rsidRPr="0010527A">
              <w:rPr>
                <w:rFonts w:cs="Times New Roman (Body CS)"/>
                <w:spacing w:val="-20"/>
              </w:rPr>
              <w:t xml:space="preserve"> </w:t>
            </w:r>
            <w:r w:rsidRPr="00DB17B5">
              <w:rPr>
                <w:rFonts w:cs="Times New Roman (Body CS)"/>
                <w:noProof/>
              </w:rPr>
              <w:drawing>
                <wp:inline distT="0" distB="0" distL="0" distR="0" wp14:anchorId="28EA90AB" wp14:editId="49BCC41E">
                  <wp:extent cx="187552" cy="12981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506" cy="151933"/>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1171" w:type="dxa"/>
          </w:tcPr>
          <w:p w14:paraId="3722D487" w14:textId="77777777" w:rsidR="00292260" w:rsidRPr="00DB17B5" w:rsidRDefault="00292260" w:rsidP="00C443FA">
            <w:pPr>
              <w:pStyle w:val="TableHeader"/>
              <w:spacing w:before="240"/>
              <w:rPr>
                <w:rFonts w:cs="Times New Roman (Body CS)"/>
                <w:position w:val="-6"/>
              </w:rPr>
            </w:pPr>
            <w:r w:rsidRPr="0010527A">
              <w:rPr>
                <w:rFonts w:cs="Times New Roman (Body CS)"/>
                <w:spacing w:val="-20"/>
                <w:position w:val="-6"/>
              </w:rPr>
              <w:t xml:space="preserve"> </w:t>
            </w:r>
            <w:r w:rsidRPr="00DB17B5">
              <w:rPr>
                <w:rFonts w:cs="Times New Roman (Body CS)"/>
                <w:noProof/>
                <w:position w:val="-6"/>
              </w:rPr>
              <w:drawing>
                <wp:inline distT="0" distB="0" distL="0" distR="0" wp14:anchorId="69BC7E20" wp14:editId="1E73DD3D">
                  <wp:extent cx="155625" cy="154054"/>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5"/>
                          <a:stretch>
                            <a:fillRect/>
                          </a:stretch>
                        </pic:blipFill>
                        <pic:spPr>
                          <a:xfrm>
                            <a:off x="0" y="0"/>
                            <a:ext cx="155625" cy="154054"/>
                          </a:xfrm>
                          <a:prstGeom prst="rect">
                            <a:avLst/>
                          </a:prstGeom>
                        </pic:spPr>
                      </pic:pic>
                    </a:graphicData>
                  </a:graphic>
                </wp:inline>
              </w:drawing>
            </w:r>
          </w:p>
        </w:tc>
        <w:tc>
          <w:tcPr>
            <w:tcW w:w="1259" w:type="dxa"/>
          </w:tcPr>
          <w:p w14:paraId="08141FCE" w14:textId="07A9FD48" w:rsidR="00292260" w:rsidRPr="0010527A" w:rsidRDefault="003725C0" w:rsidP="00A446AF">
            <w:pPr>
              <w:pStyle w:val="TableHeader"/>
              <w:cnfStyle w:val="100000000000" w:firstRow="1" w:lastRow="0" w:firstColumn="0" w:lastColumn="0" w:oddVBand="0" w:evenVBand="0" w:oddHBand="0" w:evenHBand="0" w:firstRowFirstColumn="0" w:firstRowLastColumn="0" w:lastRowFirstColumn="0" w:lastRowLastColumn="0"/>
              <w:rPr>
                <w:rFonts w:cs="Times New Roman (Body CS)"/>
                <w:spacing w:val="-20"/>
                <w:position w:val="-6"/>
              </w:rPr>
            </w:pPr>
            <w:r w:rsidRPr="003725C0">
              <w:rPr>
                <w:rFonts w:cs="Times New Roman (Body CS)"/>
                <w:noProof/>
                <w:spacing w:val="-20"/>
                <w:position w:val="-6"/>
              </w:rPr>
              <w:drawing>
                <wp:inline distT="0" distB="0" distL="0" distR="0" wp14:anchorId="1F666AC1" wp14:editId="44F9DFC5">
                  <wp:extent cx="185420" cy="16555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193" cy="189456"/>
                          </a:xfrm>
                          <a:prstGeom prst="rect">
                            <a:avLst/>
                          </a:prstGeom>
                        </pic:spPr>
                      </pic:pic>
                    </a:graphicData>
                  </a:graphic>
                </wp:inline>
              </w:drawing>
            </w:r>
          </w:p>
        </w:tc>
      </w:tr>
      <w:tr w:rsidR="00E2592B" w:rsidRPr="009262E6" w14:paraId="1DB62069" w14:textId="0714DC95" w:rsidTr="003725C0">
        <w:trPr>
          <w:trHeight w:val="268"/>
        </w:trPr>
        <w:tc>
          <w:tcPr>
            <w:tcW w:w="1619" w:type="dxa"/>
          </w:tcPr>
          <w:p w14:paraId="0BD0CA3C" w14:textId="77777777" w:rsidR="00E2592B" w:rsidRPr="00F428A1" w:rsidRDefault="00E2592B" w:rsidP="00E2592B">
            <w:pPr>
              <w:pStyle w:val="TableRowHeader"/>
              <w:spacing w:line="240" w:lineRule="auto"/>
              <w:rPr>
                <w:b w:val="0"/>
                <w:bCs/>
                <w:sz w:val="16"/>
                <w:szCs w:val="16"/>
              </w:rPr>
            </w:pPr>
            <w:r w:rsidRPr="00F428A1">
              <w:rPr>
                <w:b w:val="0"/>
                <w:bCs/>
                <w:sz w:val="16"/>
                <w:szCs w:val="16"/>
              </w:rPr>
              <w:t>@CMEGroup</w:t>
            </w: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63EB1465" w14:textId="77777777" w:rsidR="00E2592B" w:rsidRPr="00F428A1" w:rsidRDefault="00E2592B" w:rsidP="00E2592B">
            <w:pPr>
              <w:pStyle w:val="TableRowHeader"/>
              <w:spacing w:line="240" w:lineRule="auto"/>
              <w:rPr>
                <w:b w:val="0"/>
                <w:bCs/>
                <w:sz w:val="16"/>
                <w:szCs w:val="16"/>
              </w:rPr>
            </w:pPr>
            <w:r w:rsidRPr="00F428A1">
              <w:rPr>
                <w:b w:val="0"/>
                <w:bCs/>
                <w:sz w:val="16"/>
                <w:szCs w:val="16"/>
              </w:rPr>
              <w:t>CME Group</w:t>
            </w:r>
          </w:p>
        </w:tc>
        <w:tc>
          <w:tcPr>
            <w:tcW w:w="1440" w:type="dxa"/>
          </w:tcPr>
          <w:p w14:paraId="4C7A5429"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r w:rsidRPr="00F428A1">
              <w:rPr>
                <w:b w:val="0"/>
                <w:bCs/>
                <w:sz w:val="16"/>
                <w:szCs w:val="16"/>
              </w:rPr>
              <w:t>CME Group</w:t>
            </w: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0BFB9133" w14:textId="77777777" w:rsidR="00E2592B" w:rsidRPr="00F428A1" w:rsidRDefault="00E2592B" w:rsidP="00E2592B">
            <w:pPr>
              <w:pStyle w:val="TableRowHeader"/>
              <w:spacing w:line="240" w:lineRule="auto"/>
              <w:rPr>
                <w:b w:val="0"/>
                <w:bCs/>
                <w:sz w:val="16"/>
                <w:szCs w:val="16"/>
              </w:rPr>
            </w:pPr>
            <w:r w:rsidRPr="00F428A1">
              <w:rPr>
                <w:b w:val="0"/>
                <w:bCs/>
                <w:sz w:val="16"/>
                <w:szCs w:val="16"/>
              </w:rPr>
              <w:t>CME Group</w:t>
            </w:r>
          </w:p>
        </w:tc>
        <w:tc>
          <w:tcPr>
            <w:tcW w:w="1170" w:type="dxa"/>
          </w:tcPr>
          <w:p w14:paraId="4CFDFF02"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r w:rsidRPr="00F428A1">
              <w:rPr>
                <w:b w:val="0"/>
                <w:bCs/>
                <w:sz w:val="16"/>
                <w:szCs w:val="16"/>
              </w:rPr>
              <w:t>CME Group</w:t>
            </w: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472CD362" w14:textId="238E0224" w:rsidR="00E2592B" w:rsidRPr="00F428A1" w:rsidRDefault="00E2592B" w:rsidP="00E2592B">
            <w:pPr>
              <w:pStyle w:val="TableRowHeader"/>
              <w:spacing w:line="240" w:lineRule="auto"/>
              <w:rPr>
                <w:b w:val="0"/>
                <w:bCs/>
                <w:sz w:val="16"/>
                <w:szCs w:val="16"/>
              </w:rPr>
            </w:pPr>
            <w:r w:rsidRPr="00F428A1">
              <w:rPr>
                <w:b w:val="0"/>
                <w:bCs/>
                <w:sz w:val="16"/>
                <w:szCs w:val="16"/>
              </w:rPr>
              <w:t>Weibo</w:t>
            </w:r>
          </w:p>
        </w:tc>
        <w:tc>
          <w:tcPr>
            <w:tcW w:w="1259" w:type="dxa"/>
            <w:shd w:val="clear" w:color="auto" w:fill="FFFFFF" w:themeFill="background2"/>
          </w:tcPr>
          <w:p w14:paraId="465F0331" w14:textId="7E892F4F"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rFonts w:cs="Times New Roman (Body CS)"/>
                <w:b w:val="0"/>
                <w:color w:val="auto"/>
                <w:sz w:val="16"/>
                <w:szCs w:val="16"/>
              </w:rPr>
            </w:pPr>
            <w:r>
              <w:rPr>
                <w:rFonts w:cs="Times New Roman (Body CS)"/>
                <w:b w:val="0"/>
                <w:color w:val="auto"/>
                <w:sz w:val="16"/>
                <w:szCs w:val="16"/>
              </w:rPr>
              <w:t>CME Group</w:t>
            </w:r>
          </w:p>
        </w:tc>
      </w:tr>
      <w:tr w:rsidR="00E2592B" w:rsidRPr="009262E6" w14:paraId="1BDB4F81" w14:textId="460A3815" w:rsidTr="003725C0">
        <w:trPr>
          <w:trHeight w:val="268"/>
        </w:trPr>
        <w:tc>
          <w:tcPr>
            <w:tcW w:w="1619" w:type="dxa"/>
          </w:tcPr>
          <w:p w14:paraId="6F060C65" w14:textId="77777777" w:rsidR="00E2592B" w:rsidRPr="00F428A1" w:rsidRDefault="00E2592B" w:rsidP="00E2592B">
            <w:pPr>
              <w:pStyle w:val="TableRowHeader"/>
              <w:spacing w:line="240" w:lineRule="auto"/>
              <w:rPr>
                <w:b w:val="0"/>
                <w:bCs/>
                <w:sz w:val="16"/>
                <w:szCs w:val="16"/>
              </w:rPr>
            </w:pPr>
            <w:r w:rsidRPr="00F428A1">
              <w:rPr>
                <w:b w:val="0"/>
                <w:bCs/>
                <w:sz w:val="16"/>
                <w:szCs w:val="16"/>
              </w:rPr>
              <w:t>@CMEActiveTrader</w:t>
            </w: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56167DFE" w14:textId="4AB7BB43" w:rsidR="00E2592B" w:rsidRPr="00F428A1" w:rsidRDefault="00E2592B" w:rsidP="00E2592B">
            <w:pPr>
              <w:pStyle w:val="TableRowHeader"/>
              <w:spacing w:line="240" w:lineRule="auto"/>
              <w:rPr>
                <w:b w:val="0"/>
                <w:bCs/>
                <w:sz w:val="16"/>
                <w:szCs w:val="16"/>
              </w:rPr>
            </w:pPr>
            <w:r w:rsidRPr="00F428A1">
              <w:rPr>
                <w:b w:val="0"/>
                <w:bCs/>
                <w:sz w:val="16"/>
                <w:szCs w:val="16"/>
              </w:rPr>
              <w:t>Futures Fundamentals</w:t>
            </w:r>
          </w:p>
        </w:tc>
        <w:tc>
          <w:tcPr>
            <w:tcW w:w="1440" w:type="dxa"/>
          </w:tcPr>
          <w:p w14:paraId="37EC6A7E"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r w:rsidRPr="00F428A1">
              <w:rPr>
                <w:b w:val="0"/>
                <w:bCs/>
                <w:sz w:val="16"/>
                <w:szCs w:val="16"/>
              </w:rPr>
              <w:t>Futures Fundamentals</w:t>
            </w: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03BE28DD" w14:textId="77777777" w:rsidR="00E2592B" w:rsidRPr="00F428A1" w:rsidRDefault="00E2592B" w:rsidP="00E2592B">
            <w:pPr>
              <w:pStyle w:val="TableRowHeader"/>
              <w:spacing w:line="240" w:lineRule="auto"/>
              <w:rPr>
                <w:b w:val="0"/>
                <w:bCs/>
                <w:sz w:val="16"/>
                <w:szCs w:val="16"/>
              </w:rPr>
            </w:pPr>
            <w:r w:rsidRPr="00F428A1">
              <w:rPr>
                <w:b w:val="0"/>
                <w:bCs/>
                <w:sz w:val="16"/>
                <w:szCs w:val="16"/>
              </w:rPr>
              <w:t>Futures Fundamentals</w:t>
            </w:r>
          </w:p>
        </w:tc>
        <w:tc>
          <w:tcPr>
            <w:tcW w:w="1170" w:type="dxa"/>
          </w:tcPr>
          <w:p w14:paraId="3132458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70A2426D" w14:textId="649C90F3" w:rsidR="00E2592B" w:rsidRPr="00F428A1" w:rsidRDefault="00E2592B" w:rsidP="00E2592B">
            <w:pPr>
              <w:pStyle w:val="TableRowHeader"/>
              <w:spacing w:line="240" w:lineRule="auto"/>
              <w:rPr>
                <w:b w:val="0"/>
                <w:bCs/>
                <w:sz w:val="16"/>
                <w:szCs w:val="16"/>
              </w:rPr>
            </w:pPr>
            <w:proofErr w:type="spellStart"/>
            <w:r w:rsidRPr="00F428A1">
              <w:rPr>
                <w:b w:val="0"/>
                <w:bCs/>
                <w:sz w:val="16"/>
                <w:szCs w:val="16"/>
              </w:rPr>
              <w:t>StockTwits</w:t>
            </w:r>
            <w:proofErr w:type="spellEnd"/>
          </w:p>
        </w:tc>
        <w:tc>
          <w:tcPr>
            <w:tcW w:w="1259" w:type="dxa"/>
            <w:shd w:val="clear" w:color="auto" w:fill="FFFFFF" w:themeFill="background2"/>
          </w:tcPr>
          <w:p w14:paraId="111649D6" w14:textId="1290838E"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rFonts w:cs="Times New Roman (Body CS)"/>
                <w:b w:val="0"/>
                <w:bCs/>
                <w:color w:val="auto"/>
                <w:sz w:val="16"/>
                <w:szCs w:val="16"/>
              </w:rPr>
            </w:pPr>
            <w:r w:rsidRPr="00F428A1">
              <w:rPr>
                <w:rFonts w:cs="Times New Roman (Body CS)"/>
                <w:b w:val="0"/>
                <w:bCs/>
                <w:color w:val="auto"/>
                <w:sz w:val="16"/>
                <w:szCs w:val="16"/>
              </w:rPr>
              <w:t>Futures Fundamentals</w:t>
            </w:r>
          </w:p>
        </w:tc>
      </w:tr>
      <w:tr w:rsidR="00E2592B" w:rsidRPr="009262E6" w14:paraId="4C76C2C7" w14:textId="1F1B3FCE" w:rsidTr="003725C0">
        <w:trPr>
          <w:trHeight w:val="268"/>
        </w:trPr>
        <w:tc>
          <w:tcPr>
            <w:tcW w:w="1619" w:type="dxa"/>
          </w:tcPr>
          <w:p w14:paraId="4785BDBD" w14:textId="0FB23FF6" w:rsidR="00E2592B" w:rsidRPr="00F428A1" w:rsidRDefault="00E2592B" w:rsidP="00E2592B">
            <w:pPr>
              <w:pStyle w:val="TableRowHeader"/>
              <w:spacing w:line="240" w:lineRule="auto"/>
              <w:rPr>
                <w:b w:val="0"/>
                <w:bCs/>
                <w:sz w:val="16"/>
                <w:szCs w:val="16"/>
              </w:rPr>
            </w:pPr>
            <w:r w:rsidRPr="00F428A1">
              <w:rPr>
                <w:b w:val="0"/>
                <w:bCs/>
                <w:sz w:val="16"/>
                <w:szCs w:val="16"/>
              </w:rPr>
              <w:t>@Open_Markets</w:t>
            </w: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70CCC623" w14:textId="4E146F22" w:rsidR="00E2592B" w:rsidRPr="00F428A1" w:rsidRDefault="00E2592B" w:rsidP="00E2592B">
            <w:pPr>
              <w:pStyle w:val="TableRowHeader"/>
              <w:spacing w:line="240" w:lineRule="auto"/>
              <w:rPr>
                <w:b w:val="0"/>
                <w:bCs/>
                <w:sz w:val="16"/>
                <w:szCs w:val="16"/>
              </w:rPr>
            </w:pPr>
            <w:r w:rsidRPr="00F428A1">
              <w:rPr>
                <w:b w:val="0"/>
                <w:bCs/>
                <w:sz w:val="16"/>
                <w:szCs w:val="16"/>
              </w:rPr>
              <w:t>CME Group Interest Rates</w:t>
            </w:r>
          </w:p>
        </w:tc>
        <w:tc>
          <w:tcPr>
            <w:tcW w:w="1440" w:type="dxa"/>
          </w:tcPr>
          <w:p w14:paraId="7ADA1BAE"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1C64E2DE" w14:textId="77777777" w:rsidR="00E2592B" w:rsidRPr="00F428A1" w:rsidRDefault="00E2592B" w:rsidP="00E2592B">
            <w:pPr>
              <w:pStyle w:val="TableRowHeader"/>
              <w:spacing w:line="240" w:lineRule="auto"/>
              <w:rPr>
                <w:b w:val="0"/>
                <w:bCs/>
                <w:sz w:val="16"/>
                <w:szCs w:val="16"/>
              </w:rPr>
            </w:pPr>
          </w:p>
        </w:tc>
        <w:tc>
          <w:tcPr>
            <w:tcW w:w="1170" w:type="dxa"/>
          </w:tcPr>
          <w:p w14:paraId="65600D7A"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30F1EF51" w14:textId="52742740" w:rsidR="00E2592B" w:rsidRPr="00F428A1" w:rsidRDefault="00E2592B" w:rsidP="00E2592B">
            <w:pPr>
              <w:pStyle w:val="TableRowHeader"/>
              <w:spacing w:line="240" w:lineRule="auto"/>
              <w:rPr>
                <w:b w:val="0"/>
                <w:bCs/>
                <w:sz w:val="16"/>
                <w:szCs w:val="16"/>
              </w:rPr>
            </w:pPr>
            <w:r w:rsidRPr="00F428A1">
              <w:rPr>
                <w:b w:val="0"/>
                <w:bCs/>
                <w:sz w:val="16"/>
                <w:szCs w:val="16"/>
              </w:rPr>
              <w:t>GitHub</w:t>
            </w:r>
          </w:p>
        </w:tc>
        <w:tc>
          <w:tcPr>
            <w:tcW w:w="1259" w:type="dxa"/>
            <w:shd w:val="clear" w:color="auto" w:fill="FFFFFF" w:themeFill="background2"/>
          </w:tcPr>
          <w:p w14:paraId="736B89FD"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7D72D712" w14:textId="7F99AC09" w:rsidTr="003725C0">
        <w:trPr>
          <w:trHeight w:val="274"/>
        </w:trPr>
        <w:tc>
          <w:tcPr>
            <w:tcW w:w="1619" w:type="dxa"/>
          </w:tcPr>
          <w:p w14:paraId="031B29A8" w14:textId="77777777" w:rsidR="00E2592B" w:rsidRPr="00F428A1" w:rsidRDefault="00E2592B" w:rsidP="00E2592B">
            <w:pPr>
              <w:pStyle w:val="TableRowHeader"/>
              <w:spacing w:line="240" w:lineRule="auto"/>
              <w:rPr>
                <w:b w:val="0"/>
                <w:bCs/>
                <w:sz w:val="16"/>
                <w:szCs w:val="16"/>
              </w:rPr>
            </w:pPr>
            <w:r w:rsidRPr="00F428A1">
              <w:rPr>
                <w:b w:val="0"/>
                <w:bCs/>
                <w:sz w:val="16"/>
                <w:szCs w:val="16"/>
              </w:rPr>
              <w:t>@Futures101</w:t>
            </w: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4419D1F2" w14:textId="666A4928" w:rsidR="00E2592B" w:rsidRPr="00F428A1" w:rsidRDefault="00E2592B" w:rsidP="00E2592B">
            <w:pPr>
              <w:pStyle w:val="TableRowHeader"/>
              <w:spacing w:line="240" w:lineRule="auto"/>
              <w:rPr>
                <w:b w:val="0"/>
                <w:bCs/>
                <w:sz w:val="16"/>
                <w:szCs w:val="16"/>
              </w:rPr>
            </w:pPr>
            <w:r w:rsidRPr="00F428A1">
              <w:rPr>
                <w:b w:val="0"/>
                <w:bCs/>
                <w:sz w:val="16"/>
                <w:szCs w:val="16"/>
              </w:rPr>
              <w:t>CME Group Energy</w:t>
            </w:r>
          </w:p>
        </w:tc>
        <w:tc>
          <w:tcPr>
            <w:tcW w:w="1440" w:type="dxa"/>
          </w:tcPr>
          <w:p w14:paraId="2D98086F"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3C885ACC" w14:textId="77777777" w:rsidR="00E2592B" w:rsidRPr="00F428A1" w:rsidRDefault="00E2592B" w:rsidP="00E2592B">
            <w:pPr>
              <w:pStyle w:val="TableRowHeader"/>
              <w:spacing w:line="240" w:lineRule="auto"/>
              <w:rPr>
                <w:b w:val="0"/>
                <w:bCs/>
                <w:sz w:val="16"/>
                <w:szCs w:val="16"/>
              </w:rPr>
            </w:pPr>
          </w:p>
        </w:tc>
        <w:tc>
          <w:tcPr>
            <w:tcW w:w="1170" w:type="dxa"/>
          </w:tcPr>
          <w:p w14:paraId="5610211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43D27F85" w14:textId="5D8AD512" w:rsidR="00E2592B" w:rsidRPr="00F428A1" w:rsidRDefault="00E2592B" w:rsidP="00E2592B">
            <w:pPr>
              <w:pStyle w:val="TableRowHeader"/>
              <w:spacing w:line="240" w:lineRule="auto"/>
              <w:rPr>
                <w:b w:val="0"/>
                <w:bCs/>
                <w:sz w:val="16"/>
                <w:szCs w:val="16"/>
              </w:rPr>
            </w:pPr>
            <w:r w:rsidRPr="00F428A1">
              <w:rPr>
                <w:b w:val="0"/>
                <w:bCs/>
                <w:sz w:val="16"/>
                <w:szCs w:val="16"/>
              </w:rPr>
              <w:t>Glassdoor</w:t>
            </w:r>
          </w:p>
        </w:tc>
        <w:tc>
          <w:tcPr>
            <w:tcW w:w="1259" w:type="dxa"/>
            <w:shd w:val="clear" w:color="auto" w:fill="FFFFFF" w:themeFill="background2"/>
          </w:tcPr>
          <w:p w14:paraId="4569E2A9"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19F0AE42" w14:textId="0A293DF2" w:rsidTr="003725C0">
        <w:trPr>
          <w:trHeight w:val="254"/>
        </w:trPr>
        <w:tc>
          <w:tcPr>
            <w:tcW w:w="1619" w:type="dxa"/>
          </w:tcPr>
          <w:p w14:paraId="39B1D1DD" w14:textId="5D49E049" w:rsidR="00E2592B" w:rsidRPr="00F428A1" w:rsidRDefault="00E2592B" w:rsidP="00E2592B">
            <w:pPr>
              <w:pStyle w:val="TableRowHeader"/>
              <w:spacing w:line="240" w:lineRule="auto"/>
              <w:rPr>
                <w:b w:val="0"/>
                <w:bCs/>
                <w:sz w:val="16"/>
                <w:szCs w:val="16"/>
              </w:rPr>
            </w:pPr>
            <w:r w:rsidRPr="00F428A1">
              <w:rPr>
                <w:b w:val="0"/>
                <w:bCs/>
                <w:sz w:val="16"/>
                <w:szCs w:val="16"/>
              </w:rPr>
              <w:t>@CMEFoundation</w:t>
            </w: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75CCDCBB" w14:textId="1D442ECD" w:rsidR="00E2592B" w:rsidRPr="00F428A1" w:rsidRDefault="00E2592B" w:rsidP="00E2592B">
            <w:pPr>
              <w:pStyle w:val="TableRowHeader"/>
              <w:spacing w:line="240" w:lineRule="auto"/>
              <w:rPr>
                <w:b w:val="0"/>
                <w:bCs/>
                <w:sz w:val="16"/>
                <w:szCs w:val="16"/>
              </w:rPr>
            </w:pPr>
            <w:r w:rsidRPr="00F428A1">
              <w:rPr>
                <w:b w:val="0"/>
                <w:bCs/>
                <w:sz w:val="16"/>
                <w:szCs w:val="16"/>
              </w:rPr>
              <w:t>CME Group Options</w:t>
            </w:r>
          </w:p>
        </w:tc>
        <w:tc>
          <w:tcPr>
            <w:tcW w:w="1440" w:type="dxa"/>
          </w:tcPr>
          <w:p w14:paraId="4F3CDCC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6CEEBF64" w14:textId="77777777" w:rsidR="00E2592B" w:rsidRPr="00F428A1" w:rsidRDefault="00E2592B" w:rsidP="00E2592B">
            <w:pPr>
              <w:pStyle w:val="TableRowHeader"/>
              <w:spacing w:line="240" w:lineRule="auto"/>
              <w:rPr>
                <w:b w:val="0"/>
                <w:bCs/>
                <w:sz w:val="16"/>
                <w:szCs w:val="16"/>
              </w:rPr>
            </w:pPr>
          </w:p>
        </w:tc>
        <w:tc>
          <w:tcPr>
            <w:tcW w:w="1170" w:type="dxa"/>
          </w:tcPr>
          <w:p w14:paraId="1E315E42"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66F9D86D" w14:textId="1BD10825" w:rsidR="00E2592B" w:rsidRPr="00F428A1" w:rsidRDefault="00E2592B" w:rsidP="00E2592B">
            <w:pPr>
              <w:pStyle w:val="TableRowHeader"/>
              <w:spacing w:line="240" w:lineRule="auto"/>
              <w:rPr>
                <w:b w:val="0"/>
                <w:bCs/>
                <w:sz w:val="16"/>
                <w:szCs w:val="16"/>
              </w:rPr>
            </w:pPr>
            <w:proofErr w:type="spellStart"/>
            <w:r w:rsidRPr="00F428A1">
              <w:rPr>
                <w:b w:val="0"/>
                <w:bCs/>
                <w:sz w:val="16"/>
                <w:szCs w:val="16"/>
              </w:rPr>
              <w:t>Xueqiu</w:t>
            </w:r>
            <w:proofErr w:type="spellEnd"/>
            <w:r w:rsidRPr="00F428A1">
              <w:rPr>
                <w:b w:val="0"/>
                <w:bCs/>
                <w:sz w:val="16"/>
                <w:szCs w:val="16"/>
              </w:rPr>
              <w:t xml:space="preserve"> (Snowball)</w:t>
            </w:r>
          </w:p>
        </w:tc>
        <w:tc>
          <w:tcPr>
            <w:tcW w:w="1259" w:type="dxa"/>
            <w:shd w:val="clear" w:color="auto" w:fill="FFFFFF" w:themeFill="background2"/>
          </w:tcPr>
          <w:p w14:paraId="6B3A2A81"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14EBF199" w14:textId="317D7C8B" w:rsidTr="003725C0">
        <w:trPr>
          <w:trHeight w:val="268"/>
        </w:trPr>
        <w:tc>
          <w:tcPr>
            <w:tcW w:w="1619" w:type="dxa"/>
          </w:tcPr>
          <w:p w14:paraId="4159D997" w14:textId="762E2E2D"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2EFD57DD" w14:textId="265DC2C6" w:rsidR="00E2592B" w:rsidRPr="00F428A1" w:rsidRDefault="00E2592B" w:rsidP="00E2592B">
            <w:pPr>
              <w:pStyle w:val="TableRowHeader"/>
              <w:spacing w:line="240" w:lineRule="auto"/>
              <w:rPr>
                <w:b w:val="0"/>
                <w:bCs/>
                <w:sz w:val="16"/>
                <w:szCs w:val="16"/>
              </w:rPr>
            </w:pPr>
            <w:r w:rsidRPr="00F428A1">
              <w:rPr>
                <w:b w:val="0"/>
                <w:bCs/>
                <w:sz w:val="16"/>
                <w:szCs w:val="16"/>
              </w:rPr>
              <w:t>CME Group Metals</w:t>
            </w:r>
          </w:p>
        </w:tc>
        <w:tc>
          <w:tcPr>
            <w:tcW w:w="1440" w:type="dxa"/>
          </w:tcPr>
          <w:p w14:paraId="4820833D"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22579FB7" w14:textId="77777777" w:rsidR="00E2592B" w:rsidRPr="00F428A1" w:rsidRDefault="00E2592B" w:rsidP="00E2592B">
            <w:pPr>
              <w:pStyle w:val="TableRowHeader"/>
              <w:spacing w:line="240" w:lineRule="auto"/>
              <w:rPr>
                <w:b w:val="0"/>
                <w:bCs/>
                <w:sz w:val="16"/>
                <w:szCs w:val="16"/>
              </w:rPr>
            </w:pPr>
          </w:p>
        </w:tc>
        <w:tc>
          <w:tcPr>
            <w:tcW w:w="1170" w:type="dxa"/>
          </w:tcPr>
          <w:p w14:paraId="1697002E"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39EEB03D" w14:textId="494528F2" w:rsidR="00E2592B" w:rsidRPr="00F428A1" w:rsidRDefault="00E2592B" w:rsidP="00E2592B">
            <w:pPr>
              <w:pStyle w:val="TableRowHeader"/>
              <w:spacing w:line="240" w:lineRule="auto"/>
              <w:rPr>
                <w:b w:val="0"/>
                <w:bCs/>
                <w:sz w:val="16"/>
                <w:szCs w:val="16"/>
              </w:rPr>
            </w:pPr>
            <w:r w:rsidRPr="00F428A1">
              <w:rPr>
                <w:b w:val="0"/>
                <w:bCs/>
                <w:sz w:val="16"/>
                <w:szCs w:val="16"/>
              </w:rPr>
              <w:t>Youku</w:t>
            </w:r>
          </w:p>
        </w:tc>
        <w:tc>
          <w:tcPr>
            <w:tcW w:w="1259" w:type="dxa"/>
            <w:shd w:val="clear" w:color="auto" w:fill="FFFFFF" w:themeFill="background2"/>
          </w:tcPr>
          <w:p w14:paraId="361FA6B4"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72AD1FB6" w14:textId="774B28CB" w:rsidTr="003725C0">
        <w:trPr>
          <w:trHeight w:val="268"/>
        </w:trPr>
        <w:tc>
          <w:tcPr>
            <w:tcW w:w="1619" w:type="dxa"/>
          </w:tcPr>
          <w:p w14:paraId="3AA04177"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30FC45A0" w14:textId="653CEF86" w:rsidR="00E2592B" w:rsidRPr="00F428A1" w:rsidRDefault="00E2592B" w:rsidP="00E2592B">
            <w:pPr>
              <w:pStyle w:val="TableRowHeader"/>
              <w:spacing w:line="240" w:lineRule="auto"/>
              <w:rPr>
                <w:b w:val="0"/>
                <w:bCs/>
                <w:sz w:val="16"/>
                <w:szCs w:val="16"/>
              </w:rPr>
            </w:pPr>
            <w:r w:rsidRPr="00F428A1">
              <w:rPr>
                <w:b w:val="0"/>
                <w:bCs/>
                <w:sz w:val="16"/>
                <w:szCs w:val="16"/>
              </w:rPr>
              <w:t>CME Group Agriculture</w:t>
            </w:r>
          </w:p>
        </w:tc>
        <w:tc>
          <w:tcPr>
            <w:tcW w:w="1440" w:type="dxa"/>
          </w:tcPr>
          <w:p w14:paraId="5907EB55"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1FDBFE69" w14:textId="77777777" w:rsidR="00E2592B" w:rsidRPr="00F428A1" w:rsidRDefault="00E2592B" w:rsidP="00E2592B">
            <w:pPr>
              <w:pStyle w:val="TableRowHeader"/>
              <w:spacing w:line="240" w:lineRule="auto"/>
              <w:rPr>
                <w:b w:val="0"/>
                <w:bCs/>
                <w:sz w:val="16"/>
                <w:szCs w:val="16"/>
              </w:rPr>
            </w:pPr>
          </w:p>
        </w:tc>
        <w:tc>
          <w:tcPr>
            <w:tcW w:w="1170" w:type="dxa"/>
          </w:tcPr>
          <w:p w14:paraId="55BBD683"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22214DA9" w14:textId="35BEBC4B" w:rsidR="00E2592B" w:rsidRPr="00F428A1" w:rsidRDefault="00E2592B" w:rsidP="00E2592B">
            <w:pPr>
              <w:pStyle w:val="TableRowHeader"/>
              <w:spacing w:line="240" w:lineRule="auto"/>
              <w:rPr>
                <w:b w:val="0"/>
                <w:bCs/>
                <w:sz w:val="16"/>
                <w:szCs w:val="16"/>
              </w:rPr>
            </w:pPr>
            <w:r w:rsidRPr="00F428A1">
              <w:rPr>
                <w:b w:val="0"/>
                <w:bCs/>
                <w:sz w:val="16"/>
                <w:szCs w:val="16"/>
              </w:rPr>
              <w:t>Reddit</w:t>
            </w:r>
          </w:p>
        </w:tc>
        <w:tc>
          <w:tcPr>
            <w:tcW w:w="1259" w:type="dxa"/>
            <w:shd w:val="clear" w:color="auto" w:fill="FFFFFF" w:themeFill="background2"/>
          </w:tcPr>
          <w:p w14:paraId="1968F90C"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3AF07A7F" w14:textId="6B26FA3A" w:rsidTr="003725C0">
        <w:trPr>
          <w:trHeight w:val="268"/>
        </w:trPr>
        <w:tc>
          <w:tcPr>
            <w:tcW w:w="1619" w:type="dxa"/>
          </w:tcPr>
          <w:p w14:paraId="76A688B8"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6DD7E191" w14:textId="55A308B7" w:rsidR="00E2592B" w:rsidRPr="00F428A1" w:rsidRDefault="00E2592B" w:rsidP="00E2592B">
            <w:pPr>
              <w:pStyle w:val="TableRowHeader"/>
              <w:spacing w:line="240" w:lineRule="auto"/>
              <w:rPr>
                <w:b w:val="0"/>
                <w:bCs/>
                <w:sz w:val="16"/>
                <w:szCs w:val="16"/>
              </w:rPr>
            </w:pPr>
            <w:r w:rsidRPr="00F428A1">
              <w:rPr>
                <w:b w:val="0"/>
                <w:bCs/>
                <w:sz w:val="16"/>
                <w:szCs w:val="16"/>
              </w:rPr>
              <w:t>CME Group Equity Index</w:t>
            </w:r>
          </w:p>
        </w:tc>
        <w:tc>
          <w:tcPr>
            <w:tcW w:w="1440" w:type="dxa"/>
          </w:tcPr>
          <w:p w14:paraId="0DF57915"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1D32C26B" w14:textId="77777777" w:rsidR="00E2592B" w:rsidRPr="00F428A1" w:rsidRDefault="00E2592B" w:rsidP="00E2592B">
            <w:pPr>
              <w:pStyle w:val="TableRowHeader"/>
              <w:spacing w:line="240" w:lineRule="auto"/>
              <w:rPr>
                <w:b w:val="0"/>
                <w:bCs/>
                <w:sz w:val="16"/>
                <w:szCs w:val="16"/>
              </w:rPr>
            </w:pPr>
          </w:p>
        </w:tc>
        <w:tc>
          <w:tcPr>
            <w:tcW w:w="1170" w:type="dxa"/>
          </w:tcPr>
          <w:p w14:paraId="3F5947A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5F1EC821" w14:textId="4BA5ED3C" w:rsidR="00E2592B" w:rsidRPr="00F428A1" w:rsidRDefault="00E2592B" w:rsidP="00E2592B">
            <w:pPr>
              <w:pStyle w:val="TableRowHeader"/>
              <w:spacing w:line="240" w:lineRule="auto"/>
              <w:rPr>
                <w:b w:val="0"/>
                <w:bCs/>
                <w:sz w:val="16"/>
                <w:szCs w:val="16"/>
              </w:rPr>
            </w:pPr>
            <w:r w:rsidRPr="00F428A1">
              <w:rPr>
                <w:b w:val="0"/>
                <w:bCs/>
                <w:sz w:val="16"/>
                <w:szCs w:val="16"/>
              </w:rPr>
              <w:t>TikTok</w:t>
            </w:r>
          </w:p>
        </w:tc>
        <w:tc>
          <w:tcPr>
            <w:tcW w:w="1259" w:type="dxa"/>
            <w:shd w:val="clear" w:color="auto" w:fill="FFFFFF" w:themeFill="background2"/>
          </w:tcPr>
          <w:p w14:paraId="515A7E1A"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59DB37F4" w14:textId="17A48F2D" w:rsidTr="003725C0">
        <w:trPr>
          <w:trHeight w:val="268"/>
        </w:trPr>
        <w:tc>
          <w:tcPr>
            <w:tcW w:w="1619" w:type="dxa"/>
          </w:tcPr>
          <w:p w14:paraId="3698322E"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07C9D29A" w14:textId="7521E7B5" w:rsidR="00E2592B" w:rsidRPr="00F428A1" w:rsidRDefault="00E2592B" w:rsidP="00E2592B">
            <w:pPr>
              <w:pStyle w:val="TableRowHeader"/>
              <w:spacing w:line="240" w:lineRule="auto"/>
              <w:rPr>
                <w:b w:val="0"/>
                <w:bCs/>
                <w:sz w:val="16"/>
                <w:szCs w:val="16"/>
              </w:rPr>
            </w:pPr>
            <w:r w:rsidRPr="00F428A1">
              <w:rPr>
                <w:b w:val="0"/>
                <w:bCs/>
                <w:sz w:val="16"/>
                <w:szCs w:val="16"/>
              </w:rPr>
              <w:t>CME Group Economic Research</w:t>
            </w:r>
          </w:p>
        </w:tc>
        <w:tc>
          <w:tcPr>
            <w:tcW w:w="1440" w:type="dxa"/>
          </w:tcPr>
          <w:p w14:paraId="64A100C9"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0FA80A9F" w14:textId="77777777" w:rsidR="00E2592B" w:rsidRPr="00F428A1" w:rsidRDefault="00E2592B" w:rsidP="00E2592B">
            <w:pPr>
              <w:pStyle w:val="TableRowHeader"/>
              <w:spacing w:line="240" w:lineRule="auto"/>
              <w:rPr>
                <w:b w:val="0"/>
                <w:bCs/>
                <w:sz w:val="16"/>
                <w:szCs w:val="16"/>
              </w:rPr>
            </w:pPr>
          </w:p>
        </w:tc>
        <w:tc>
          <w:tcPr>
            <w:tcW w:w="1170" w:type="dxa"/>
          </w:tcPr>
          <w:p w14:paraId="3CAC22F2"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32C565B2" w14:textId="672AA1A3" w:rsidR="00E2592B" w:rsidRPr="00F428A1" w:rsidRDefault="00E2592B" w:rsidP="00E2592B">
            <w:pPr>
              <w:pStyle w:val="TableRowHeader"/>
              <w:spacing w:line="240" w:lineRule="auto"/>
              <w:rPr>
                <w:b w:val="0"/>
                <w:bCs/>
                <w:sz w:val="16"/>
                <w:szCs w:val="16"/>
              </w:rPr>
            </w:pPr>
          </w:p>
        </w:tc>
        <w:tc>
          <w:tcPr>
            <w:tcW w:w="1259" w:type="dxa"/>
            <w:shd w:val="clear" w:color="auto" w:fill="FFFFFF" w:themeFill="background2"/>
          </w:tcPr>
          <w:p w14:paraId="1F15821F"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0AEA9788" w14:textId="172DB1C3" w:rsidTr="003725C0">
        <w:trPr>
          <w:trHeight w:val="268"/>
        </w:trPr>
        <w:tc>
          <w:tcPr>
            <w:tcW w:w="1619" w:type="dxa"/>
          </w:tcPr>
          <w:p w14:paraId="49FE60C2"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3ED2D981" w14:textId="18A93D44" w:rsidR="00E2592B" w:rsidRPr="00F428A1" w:rsidRDefault="00E2592B" w:rsidP="00E2592B">
            <w:pPr>
              <w:pStyle w:val="TableRowHeader"/>
              <w:spacing w:line="240" w:lineRule="auto"/>
              <w:rPr>
                <w:b w:val="0"/>
                <w:bCs/>
                <w:sz w:val="16"/>
                <w:szCs w:val="16"/>
              </w:rPr>
            </w:pPr>
            <w:r w:rsidRPr="00F428A1">
              <w:rPr>
                <w:b w:val="0"/>
                <w:bCs/>
                <w:sz w:val="16"/>
                <w:szCs w:val="16"/>
              </w:rPr>
              <w:t>EBS</w:t>
            </w:r>
          </w:p>
        </w:tc>
        <w:tc>
          <w:tcPr>
            <w:tcW w:w="1440" w:type="dxa"/>
          </w:tcPr>
          <w:p w14:paraId="39EEFA56"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2006923B" w14:textId="77777777" w:rsidR="00E2592B" w:rsidRPr="00F428A1" w:rsidRDefault="00E2592B" w:rsidP="00E2592B">
            <w:pPr>
              <w:pStyle w:val="TableRowHeader"/>
              <w:spacing w:line="240" w:lineRule="auto"/>
              <w:rPr>
                <w:b w:val="0"/>
                <w:bCs/>
                <w:sz w:val="16"/>
                <w:szCs w:val="16"/>
              </w:rPr>
            </w:pPr>
          </w:p>
        </w:tc>
        <w:tc>
          <w:tcPr>
            <w:tcW w:w="1170" w:type="dxa"/>
          </w:tcPr>
          <w:p w14:paraId="3724A4DF"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13D5C4C6" w14:textId="77777777" w:rsidR="00E2592B" w:rsidRPr="00F428A1" w:rsidRDefault="00E2592B" w:rsidP="00E2592B">
            <w:pPr>
              <w:pStyle w:val="TableRowHeader"/>
              <w:spacing w:line="240" w:lineRule="auto"/>
              <w:rPr>
                <w:b w:val="0"/>
                <w:bCs/>
                <w:sz w:val="16"/>
                <w:szCs w:val="16"/>
              </w:rPr>
            </w:pPr>
          </w:p>
        </w:tc>
        <w:tc>
          <w:tcPr>
            <w:tcW w:w="1259" w:type="dxa"/>
            <w:shd w:val="clear" w:color="auto" w:fill="FFFFFF" w:themeFill="background2"/>
          </w:tcPr>
          <w:p w14:paraId="4F0938CA"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1F0983B6" w14:textId="2FD48B01" w:rsidTr="003725C0">
        <w:trPr>
          <w:trHeight w:val="268"/>
        </w:trPr>
        <w:tc>
          <w:tcPr>
            <w:tcW w:w="1619" w:type="dxa"/>
          </w:tcPr>
          <w:p w14:paraId="64C3E757"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4A8ED184" w14:textId="39D023E7" w:rsidR="00E2592B" w:rsidRPr="00F428A1" w:rsidRDefault="00E2592B" w:rsidP="00E2592B">
            <w:pPr>
              <w:pStyle w:val="TableRowHeader"/>
              <w:spacing w:line="240" w:lineRule="auto"/>
              <w:rPr>
                <w:b w:val="0"/>
                <w:bCs/>
                <w:sz w:val="16"/>
                <w:szCs w:val="16"/>
              </w:rPr>
            </w:pPr>
            <w:r w:rsidRPr="00F428A1">
              <w:rPr>
                <w:b w:val="0"/>
                <w:bCs/>
                <w:sz w:val="16"/>
                <w:szCs w:val="16"/>
              </w:rPr>
              <w:t>BrokerTec</w:t>
            </w:r>
          </w:p>
        </w:tc>
        <w:tc>
          <w:tcPr>
            <w:tcW w:w="1440" w:type="dxa"/>
          </w:tcPr>
          <w:p w14:paraId="640897C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38B3C3E6" w14:textId="77777777" w:rsidR="00E2592B" w:rsidRPr="00F428A1" w:rsidRDefault="00E2592B" w:rsidP="00E2592B">
            <w:pPr>
              <w:pStyle w:val="TableRowHeader"/>
              <w:spacing w:line="240" w:lineRule="auto"/>
              <w:rPr>
                <w:b w:val="0"/>
                <w:bCs/>
                <w:sz w:val="16"/>
                <w:szCs w:val="16"/>
              </w:rPr>
            </w:pPr>
          </w:p>
        </w:tc>
        <w:tc>
          <w:tcPr>
            <w:tcW w:w="1170" w:type="dxa"/>
          </w:tcPr>
          <w:p w14:paraId="636F2C23"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3AFD35E6" w14:textId="77777777" w:rsidR="00E2592B" w:rsidRPr="00F428A1" w:rsidRDefault="00E2592B" w:rsidP="00E2592B">
            <w:pPr>
              <w:pStyle w:val="TableRowHeader"/>
              <w:spacing w:line="240" w:lineRule="auto"/>
              <w:rPr>
                <w:b w:val="0"/>
                <w:bCs/>
                <w:sz w:val="16"/>
                <w:szCs w:val="16"/>
              </w:rPr>
            </w:pPr>
          </w:p>
        </w:tc>
        <w:tc>
          <w:tcPr>
            <w:tcW w:w="1259" w:type="dxa"/>
            <w:shd w:val="clear" w:color="auto" w:fill="FFFFFF" w:themeFill="background2"/>
          </w:tcPr>
          <w:p w14:paraId="07E5753E"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4165F5C3" w14:textId="08CF70C4" w:rsidTr="003725C0">
        <w:trPr>
          <w:trHeight w:val="268"/>
        </w:trPr>
        <w:tc>
          <w:tcPr>
            <w:tcW w:w="1619" w:type="dxa"/>
          </w:tcPr>
          <w:p w14:paraId="4B0E97B6"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09DEFC9C" w14:textId="7F3CEE5F" w:rsidR="00E2592B" w:rsidRPr="00F428A1" w:rsidRDefault="00E2592B" w:rsidP="00E2592B">
            <w:pPr>
              <w:pStyle w:val="TableRowHeader"/>
              <w:spacing w:line="240" w:lineRule="auto"/>
              <w:rPr>
                <w:b w:val="0"/>
                <w:bCs/>
                <w:sz w:val="16"/>
                <w:szCs w:val="16"/>
              </w:rPr>
            </w:pPr>
            <w:r w:rsidRPr="00F428A1">
              <w:rPr>
                <w:b w:val="0"/>
                <w:bCs/>
                <w:sz w:val="16"/>
                <w:szCs w:val="16"/>
              </w:rPr>
              <w:t>CME Group Data Services</w:t>
            </w:r>
          </w:p>
        </w:tc>
        <w:tc>
          <w:tcPr>
            <w:tcW w:w="1440" w:type="dxa"/>
          </w:tcPr>
          <w:p w14:paraId="4A8D97D5"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350691D5" w14:textId="77777777" w:rsidR="00E2592B" w:rsidRPr="00F428A1" w:rsidRDefault="00E2592B" w:rsidP="00E2592B">
            <w:pPr>
              <w:pStyle w:val="TableRowHeader"/>
              <w:spacing w:line="240" w:lineRule="auto"/>
              <w:rPr>
                <w:b w:val="0"/>
                <w:bCs/>
                <w:sz w:val="16"/>
                <w:szCs w:val="16"/>
              </w:rPr>
            </w:pPr>
          </w:p>
        </w:tc>
        <w:tc>
          <w:tcPr>
            <w:tcW w:w="1170" w:type="dxa"/>
          </w:tcPr>
          <w:p w14:paraId="58156ED8"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494A45D6" w14:textId="77777777" w:rsidR="00E2592B" w:rsidRPr="00F428A1" w:rsidRDefault="00E2592B" w:rsidP="00E2592B">
            <w:pPr>
              <w:pStyle w:val="TableRowHeader"/>
              <w:spacing w:line="240" w:lineRule="auto"/>
              <w:rPr>
                <w:b w:val="0"/>
                <w:bCs/>
                <w:sz w:val="16"/>
                <w:szCs w:val="16"/>
              </w:rPr>
            </w:pPr>
          </w:p>
        </w:tc>
        <w:tc>
          <w:tcPr>
            <w:tcW w:w="1259" w:type="dxa"/>
            <w:shd w:val="clear" w:color="auto" w:fill="FFFFFF" w:themeFill="background2"/>
          </w:tcPr>
          <w:p w14:paraId="1925CD3F"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366F175D" w14:textId="5A3FACA6" w:rsidTr="003725C0">
        <w:trPr>
          <w:trHeight w:val="268"/>
        </w:trPr>
        <w:tc>
          <w:tcPr>
            <w:tcW w:w="1619" w:type="dxa"/>
          </w:tcPr>
          <w:p w14:paraId="7F921D91"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23853AD0" w14:textId="692C3427" w:rsidR="00E2592B" w:rsidRPr="00F428A1" w:rsidRDefault="00E2592B" w:rsidP="00E2592B">
            <w:pPr>
              <w:pStyle w:val="TableRowHeader"/>
              <w:spacing w:line="240" w:lineRule="auto"/>
              <w:rPr>
                <w:b w:val="0"/>
                <w:bCs/>
                <w:sz w:val="16"/>
                <w:szCs w:val="16"/>
              </w:rPr>
            </w:pPr>
            <w:r w:rsidRPr="00F428A1">
              <w:rPr>
                <w:b w:val="0"/>
                <w:bCs/>
                <w:sz w:val="16"/>
                <w:szCs w:val="16"/>
              </w:rPr>
              <w:t>CME Group FX</w:t>
            </w:r>
          </w:p>
        </w:tc>
        <w:tc>
          <w:tcPr>
            <w:tcW w:w="1440" w:type="dxa"/>
          </w:tcPr>
          <w:p w14:paraId="492E1035"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0730A882" w14:textId="77777777" w:rsidR="00E2592B" w:rsidRPr="00F428A1" w:rsidRDefault="00E2592B" w:rsidP="00E2592B">
            <w:pPr>
              <w:pStyle w:val="TableRowHeader"/>
              <w:spacing w:line="240" w:lineRule="auto"/>
              <w:rPr>
                <w:b w:val="0"/>
                <w:bCs/>
                <w:sz w:val="16"/>
                <w:szCs w:val="16"/>
              </w:rPr>
            </w:pPr>
          </w:p>
        </w:tc>
        <w:tc>
          <w:tcPr>
            <w:tcW w:w="1170" w:type="dxa"/>
          </w:tcPr>
          <w:p w14:paraId="70BD423D"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27A31526" w14:textId="77777777" w:rsidR="00E2592B" w:rsidRPr="00F428A1" w:rsidRDefault="00E2592B" w:rsidP="00E2592B">
            <w:pPr>
              <w:pStyle w:val="TableRowHeader"/>
              <w:spacing w:line="240" w:lineRule="auto"/>
              <w:rPr>
                <w:b w:val="0"/>
                <w:bCs/>
                <w:sz w:val="16"/>
                <w:szCs w:val="16"/>
              </w:rPr>
            </w:pPr>
          </w:p>
        </w:tc>
        <w:tc>
          <w:tcPr>
            <w:tcW w:w="1259" w:type="dxa"/>
            <w:shd w:val="clear" w:color="auto" w:fill="FFFFFF" w:themeFill="background2"/>
          </w:tcPr>
          <w:p w14:paraId="57CF3013" w14:textId="77777777" w:rsidR="00E2592B" w:rsidRPr="00F428A1" w:rsidRDefault="00E2592B" w:rsidP="00E2592B">
            <w:pPr>
              <w:pStyle w:val="TableRowHeader"/>
              <w:spacing w:line="240" w:lineRule="auto"/>
              <w:cnfStyle w:val="000000000000" w:firstRow="0" w:lastRow="0" w:firstColumn="0" w:lastColumn="0" w:oddVBand="0" w:evenVBand="0" w:oddHBand="0" w:evenHBand="0" w:firstRowFirstColumn="0" w:firstRowLastColumn="0" w:lastRowFirstColumn="0" w:lastRowLastColumn="0"/>
              <w:rPr>
                <w:b w:val="0"/>
                <w:bCs/>
                <w:sz w:val="16"/>
                <w:szCs w:val="16"/>
              </w:rPr>
            </w:pPr>
          </w:p>
        </w:tc>
      </w:tr>
      <w:tr w:rsidR="00E2592B" w:rsidRPr="009262E6" w14:paraId="19F1EBC8" w14:textId="42742597" w:rsidTr="003725C0">
        <w:trPr>
          <w:cnfStyle w:val="010000000000" w:firstRow="0" w:lastRow="1" w:firstColumn="0" w:lastColumn="0" w:oddVBand="0" w:evenVBand="0" w:oddHBand="0" w:evenHBand="0" w:firstRowFirstColumn="0" w:firstRowLastColumn="0" w:lastRowFirstColumn="0" w:lastRowLastColumn="0"/>
          <w:trHeight w:val="268"/>
        </w:trPr>
        <w:tc>
          <w:tcPr>
            <w:tcW w:w="1619" w:type="dxa"/>
          </w:tcPr>
          <w:p w14:paraId="5EE02C57" w14:textId="77777777" w:rsidR="00E2592B" w:rsidRPr="00F428A1" w:rsidRDefault="00E2592B" w:rsidP="00E2592B">
            <w:pPr>
              <w:pStyle w:val="TableRowHeader"/>
              <w:spacing w:line="240" w:lineRule="auto"/>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2160" w:type="dxa"/>
            <w:shd w:val="clear" w:color="auto" w:fill="F1F5F7"/>
          </w:tcPr>
          <w:p w14:paraId="5911F27A" w14:textId="5B1B0037" w:rsidR="00E2592B" w:rsidRPr="00F428A1" w:rsidRDefault="00E2592B" w:rsidP="00E2592B">
            <w:pPr>
              <w:pStyle w:val="TableRowHeader"/>
              <w:spacing w:line="240" w:lineRule="auto"/>
              <w:rPr>
                <w:b w:val="0"/>
                <w:bCs/>
                <w:sz w:val="16"/>
                <w:szCs w:val="16"/>
              </w:rPr>
            </w:pPr>
            <w:r w:rsidRPr="00F428A1">
              <w:rPr>
                <w:b w:val="0"/>
                <w:bCs/>
                <w:sz w:val="16"/>
                <w:szCs w:val="16"/>
              </w:rPr>
              <w:t>CME Group Cleared Swaps</w:t>
            </w:r>
          </w:p>
        </w:tc>
        <w:tc>
          <w:tcPr>
            <w:tcW w:w="1440" w:type="dxa"/>
          </w:tcPr>
          <w:p w14:paraId="2090093D" w14:textId="77777777" w:rsidR="00E2592B" w:rsidRPr="00F428A1" w:rsidRDefault="00E2592B" w:rsidP="00E2592B">
            <w:pPr>
              <w:pStyle w:val="TableRowHeader"/>
              <w:spacing w:line="240" w:lineRule="auto"/>
              <w:cnfStyle w:val="010000000000" w:firstRow="0" w:lastRow="1"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440" w:type="dxa"/>
            <w:shd w:val="clear" w:color="auto" w:fill="F1F5F7"/>
          </w:tcPr>
          <w:p w14:paraId="50BF379C" w14:textId="77777777" w:rsidR="00E2592B" w:rsidRPr="00F428A1" w:rsidRDefault="00E2592B" w:rsidP="00E2592B">
            <w:pPr>
              <w:pStyle w:val="TableRowHeader"/>
              <w:spacing w:line="240" w:lineRule="auto"/>
              <w:rPr>
                <w:b w:val="0"/>
                <w:bCs/>
                <w:sz w:val="16"/>
                <w:szCs w:val="16"/>
              </w:rPr>
            </w:pPr>
          </w:p>
        </w:tc>
        <w:tc>
          <w:tcPr>
            <w:tcW w:w="1170" w:type="dxa"/>
          </w:tcPr>
          <w:p w14:paraId="52C53C54" w14:textId="77777777" w:rsidR="00E2592B" w:rsidRPr="00F428A1" w:rsidRDefault="00E2592B" w:rsidP="00E2592B">
            <w:pPr>
              <w:pStyle w:val="TableRowHeader"/>
              <w:spacing w:line="240" w:lineRule="auto"/>
              <w:cnfStyle w:val="010000000000" w:firstRow="0" w:lastRow="1" w:firstColumn="0" w:lastColumn="0" w:oddVBand="0" w:evenVBand="0" w:oddHBand="0" w:evenHBand="0" w:firstRowFirstColumn="0" w:firstRowLastColumn="0" w:lastRowFirstColumn="0" w:lastRowLastColumn="0"/>
              <w:rPr>
                <w:b w:val="0"/>
                <w:bCs/>
                <w:sz w:val="16"/>
                <w:szCs w:val="16"/>
              </w:rPr>
            </w:pPr>
          </w:p>
        </w:tc>
        <w:tc>
          <w:tcPr>
            <w:cnfStyle w:val="000001000000" w:firstRow="0" w:lastRow="0" w:firstColumn="0" w:lastColumn="0" w:oddVBand="0" w:evenVBand="1" w:oddHBand="0" w:evenHBand="0" w:firstRowFirstColumn="0" w:firstRowLastColumn="0" w:lastRowFirstColumn="0" w:lastRowLastColumn="0"/>
            <w:tcW w:w="1171" w:type="dxa"/>
            <w:shd w:val="clear" w:color="auto" w:fill="F1F5F7"/>
          </w:tcPr>
          <w:p w14:paraId="73A8487D" w14:textId="77777777" w:rsidR="00E2592B" w:rsidRPr="00F428A1" w:rsidRDefault="00E2592B" w:rsidP="00E2592B">
            <w:pPr>
              <w:pStyle w:val="TableRowHeader"/>
              <w:spacing w:line="240" w:lineRule="auto"/>
              <w:rPr>
                <w:b w:val="0"/>
                <w:bCs/>
                <w:sz w:val="16"/>
                <w:szCs w:val="16"/>
              </w:rPr>
            </w:pPr>
          </w:p>
        </w:tc>
        <w:tc>
          <w:tcPr>
            <w:tcW w:w="1259" w:type="dxa"/>
          </w:tcPr>
          <w:p w14:paraId="7CD2DFC7" w14:textId="77777777" w:rsidR="00E2592B" w:rsidRPr="00F428A1" w:rsidRDefault="00E2592B" w:rsidP="00E2592B">
            <w:pPr>
              <w:pStyle w:val="TableRowHeader"/>
              <w:spacing w:line="240" w:lineRule="auto"/>
              <w:cnfStyle w:val="010000000000" w:firstRow="0" w:lastRow="1" w:firstColumn="0" w:lastColumn="0" w:oddVBand="0" w:evenVBand="0" w:oddHBand="0" w:evenHBand="0" w:firstRowFirstColumn="0" w:firstRowLastColumn="0" w:lastRowFirstColumn="0" w:lastRowLastColumn="0"/>
              <w:rPr>
                <w:b w:val="0"/>
                <w:bCs/>
                <w:sz w:val="16"/>
                <w:szCs w:val="16"/>
              </w:rPr>
            </w:pPr>
          </w:p>
        </w:tc>
      </w:tr>
    </w:tbl>
    <w:p w14:paraId="3F3E39AD" w14:textId="77777777" w:rsidR="00C443FA" w:rsidRDefault="00C443FA">
      <w:pPr>
        <w:pStyle w:val="Heading2"/>
      </w:pPr>
    </w:p>
    <w:p w14:paraId="564F1A9A" w14:textId="77777777" w:rsidR="00C443FA" w:rsidRDefault="00C443FA">
      <w:pPr>
        <w:spacing w:after="160" w:line="259" w:lineRule="auto"/>
        <w:rPr>
          <w:rFonts w:ascii="Arial" w:eastAsiaTheme="majorEastAsia" w:hAnsi="Arial" w:cs="Arial"/>
          <w:b/>
          <w:bCs/>
          <w:color w:val="112B4A"/>
          <w:sz w:val="24"/>
          <w:szCs w:val="24"/>
        </w:rPr>
      </w:pPr>
      <w:r>
        <w:br w:type="page"/>
      </w:r>
    </w:p>
    <w:p w14:paraId="3F87C180" w14:textId="51376CA0" w:rsidR="0002577E" w:rsidRPr="0002577E" w:rsidRDefault="0002577E">
      <w:pPr>
        <w:pStyle w:val="Heading2"/>
      </w:pPr>
      <w:r w:rsidRPr="0002577E">
        <w:t xml:space="preserve">Content </w:t>
      </w:r>
      <w:r w:rsidR="00F426CD">
        <w:t>g</w:t>
      </w:r>
      <w:r w:rsidRPr="0002577E">
        <w:t>uidelines</w:t>
      </w:r>
    </w:p>
    <w:p w14:paraId="56172710" w14:textId="77777777" w:rsidR="0002577E" w:rsidRPr="0002577E" w:rsidRDefault="0002577E" w:rsidP="0002577E">
      <w:pPr>
        <w:spacing w:line="240" w:lineRule="auto"/>
        <w:rPr>
          <w:szCs w:val="20"/>
        </w:rPr>
      </w:pPr>
      <w:r w:rsidRPr="0002577E">
        <w:rPr>
          <w:szCs w:val="20"/>
          <w:shd w:val="clear" w:color="auto" w:fill="FFFFFF"/>
        </w:rPr>
        <w:t>All content posted on the primary CME Group channels should achieve one of four key outcomes: to educate, to entertain, to inform or to inspire. </w:t>
      </w:r>
    </w:p>
    <w:p w14:paraId="5142694D" w14:textId="77777777" w:rsidR="0002577E" w:rsidRPr="0002577E" w:rsidRDefault="0002577E" w:rsidP="0002577E">
      <w:pPr>
        <w:spacing w:line="240" w:lineRule="auto"/>
        <w:rPr>
          <w:szCs w:val="20"/>
        </w:rPr>
      </w:pPr>
    </w:p>
    <w:p w14:paraId="7BCE9CAA" w14:textId="77777777" w:rsidR="0002577E" w:rsidRPr="0002577E" w:rsidRDefault="0002577E" w:rsidP="0002577E">
      <w:pPr>
        <w:spacing w:line="240" w:lineRule="auto"/>
        <w:rPr>
          <w:szCs w:val="20"/>
        </w:rPr>
      </w:pPr>
      <w:r w:rsidRPr="0002577E">
        <w:rPr>
          <w:szCs w:val="20"/>
          <w:shd w:val="clear" w:color="auto" w:fill="FFFFFF"/>
        </w:rPr>
        <w:t>Copy needs to be direct, succinct and confident with a clean call to action. Consistent with our core message of providing leaders with the confidence to act in a complex and often uncertain world, our social tone and voice should offer readers a sense of assurance, strength and authority. </w:t>
      </w:r>
    </w:p>
    <w:p w14:paraId="405D22F7" w14:textId="77777777" w:rsidR="0002577E" w:rsidRPr="0002577E" w:rsidRDefault="0002577E" w:rsidP="0002577E">
      <w:pPr>
        <w:spacing w:line="240" w:lineRule="auto"/>
        <w:rPr>
          <w:szCs w:val="20"/>
        </w:rPr>
      </w:pPr>
    </w:p>
    <w:p w14:paraId="50132549" w14:textId="77777777" w:rsidR="0002577E" w:rsidRPr="0002577E" w:rsidRDefault="0002577E" w:rsidP="0002577E">
      <w:pPr>
        <w:spacing w:line="240" w:lineRule="auto"/>
        <w:rPr>
          <w:szCs w:val="20"/>
        </w:rPr>
      </w:pPr>
      <w:r w:rsidRPr="0002577E">
        <w:rPr>
          <w:szCs w:val="20"/>
          <w:shd w:val="clear" w:color="auto" w:fill="FFFFFF"/>
        </w:rPr>
        <w:t>Copy examples for the four key outcomes are included below:</w:t>
      </w:r>
    </w:p>
    <w:p w14:paraId="19C30B30" w14:textId="77777777" w:rsidR="0002577E" w:rsidRPr="0002577E" w:rsidRDefault="0002577E" w:rsidP="0014193C">
      <w:pPr>
        <w:pStyle w:val="Heading3"/>
        <w:numPr>
          <w:ilvl w:val="0"/>
          <w:numId w:val="0"/>
        </w:numPr>
      </w:pPr>
      <w:r w:rsidRPr="0002577E">
        <w:t>Educate</w:t>
      </w:r>
    </w:p>
    <w:p w14:paraId="555324DB" w14:textId="6EC034A3" w:rsidR="0002577E" w:rsidRPr="0002577E" w:rsidRDefault="0002577E" w:rsidP="0014193C">
      <w:pPr>
        <w:spacing w:line="240" w:lineRule="auto"/>
        <w:rPr>
          <w:szCs w:val="20"/>
        </w:rPr>
      </w:pPr>
      <w:r w:rsidRPr="0002577E">
        <w:rPr>
          <w:szCs w:val="20"/>
          <w:shd w:val="clear" w:color="auto" w:fill="FFFFFF"/>
        </w:rPr>
        <w:t>Ready to trade futures? Here are five steps we recommend you take first</w:t>
      </w:r>
      <w:r w:rsidR="00B45309">
        <w:rPr>
          <w:szCs w:val="20"/>
          <w:shd w:val="clear" w:color="auto" w:fill="FFFFFF"/>
        </w:rPr>
        <w:t>:</w:t>
      </w:r>
      <w:r w:rsidRPr="0002577E">
        <w:rPr>
          <w:szCs w:val="20"/>
          <w:shd w:val="clear" w:color="auto" w:fill="FFFFFF"/>
        </w:rPr>
        <w:t xml:space="preserve"> [LINK]</w:t>
      </w:r>
    </w:p>
    <w:p w14:paraId="71B9D9FF" w14:textId="77777777" w:rsidR="0002577E" w:rsidRPr="0002577E" w:rsidRDefault="0002577E" w:rsidP="0014193C">
      <w:pPr>
        <w:pStyle w:val="Heading3"/>
        <w:numPr>
          <w:ilvl w:val="0"/>
          <w:numId w:val="0"/>
        </w:numPr>
        <w:ind w:left="720" w:hanging="720"/>
      </w:pPr>
      <w:r w:rsidRPr="0002577E">
        <w:t>Entertain</w:t>
      </w:r>
    </w:p>
    <w:p w14:paraId="01ECEFD2" w14:textId="13DB168E" w:rsidR="0002577E" w:rsidRPr="0002577E" w:rsidRDefault="0002577E" w:rsidP="0002577E">
      <w:pPr>
        <w:spacing w:line="240" w:lineRule="auto"/>
        <w:rPr>
          <w:szCs w:val="20"/>
        </w:rPr>
      </w:pPr>
      <w:r w:rsidRPr="0002577E">
        <w:rPr>
          <w:szCs w:val="20"/>
          <w:shd w:val="clear" w:color="auto" w:fill="FFFFFF"/>
        </w:rPr>
        <w:t>Today is National Maize Day! Corn futures and options are an integral part of the agricultural market – learn more about our corn product</w:t>
      </w:r>
      <w:r w:rsidR="000E0BAE">
        <w:rPr>
          <w:szCs w:val="20"/>
          <w:shd w:val="clear" w:color="auto" w:fill="FFFFFF"/>
        </w:rPr>
        <w:t>:</w:t>
      </w:r>
      <w:r w:rsidRPr="0002577E">
        <w:rPr>
          <w:szCs w:val="20"/>
          <w:shd w:val="clear" w:color="auto" w:fill="FFFFFF"/>
        </w:rPr>
        <w:t xml:space="preserve"> [LINK]</w:t>
      </w:r>
    </w:p>
    <w:p w14:paraId="483DC072" w14:textId="77777777" w:rsidR="0002577E" w:rsidRPr="0002577E" w:rsidRDefault="0002577E" w:rsidP="0014193C">
      <w:pPr>
        <w:pStyle w:val="Heading3"/>
        <w:numPr>
          <w:ilvl w:val="0"/>
          <w:numId w:val="0"/>
        </w:numPr>
      </w:pPr>
      <w:r w:rsidRPr="0002577E">
        <w:t>Inform</w:t>
      </w:r>
    </w:p>
    <w:p w14:paraId="040CC3F0" w14:textId="77777777" w:rsidR="0002577E" w:rsidRPr="0002577E" w:rsidRDefault="0002577E" w:rsidP="0002577E">
      <w:pPr>
        <w:spacing w:line="240" w:lineRule="auto"/>
        <w:rPr>
          <w:szCs w:val="20"/>
        </w:rPr>
      </w:pPr>
      <w:r w:rsidRPr="0002577E">
        <w:rPr>
          <w:szCs w:val="20"/>
          <w:shd w:val="clear" w:color="auto" w:fill="FFFFFF"/>
        </w:rPr>
        <w:t>Gasoline prices have fallen from four-year highs even amid reduced supplies from Iran. Can motorists expect further declines? Read more: [LINK]</w:t>
      </w:r>
    </w:p>
    <w:p w14:paraId="4B964DBB" w14:textId="77777777" w:rsidR="0002577E" w:rsidRPr="0002577E" w:rsidRDefault="0002577E" w:rsidP="0014193C">
      <w:pPr>
        <w:pStyle w:val="Heading3"/>
        <w:numPr>
          <w:ilvl w:val="0"/>
          <w:numId w:val="0"/>
        </w:numPr>
      </w:pPr>
      <w:r w:rsidRPr="0002577E">
        <w:t>Inspire</w:t>
      </w:r>
    </w:p>
    <w:p w14:paraId="6FC657B9" w14:textId="1AE927E5" w:rsidR="008E55FE" w:rsidRPr="00650BC4" w:rsidRDefault="0002577E" w:rsidP="0002577E">
      <w:pPr>
        <w:spacing w:line="240" w:lineRule="auto"/>
        <w:rPr>
          <w:szCs w:val="20"/>
          <w:shd w:val="clear" w:color="auto" w:fill="FFFFFF"/>
        </w:rPr>
      </w:pPr>
      <w:r w:rsidRPr="0002577E">
        <w:rPr>
          <w:szCs w:val="20"/>
          <w:shd w:val="clear" w:color="auto" w:fill="FFFFFF"/>
        </w:rPr>
        <w:t>Dylan Byers sat down with Steve Wozniak at </w:t>
      </w:r>
      <w:hyperlink r:id="rId27" w:history="1">
        <w:r w:rsidRPr="0002577E">
          <w:rPr>
            <w:rStyle w:val="Hyperlink"/>
            <w:color w:val="000000"/>
            <w:szCs w:val="20"/>
            <w:shd w:val="clear" w:color="auto" w:fill="FFFFFF"/>
          </w:rPr>
          <w:t>#GFLC18</w:t>
        </w:r>
      </w:hyperlink>
      <w:r w:rsidRPr="0002577E">
        <w:rPr>
          <w:szCs w:val="20"/>
          <w:shd w:val="clear" w:color="auto" w:fill="FFFFFF"/>
        </w:rPr>
        <w:t>, speaking about user experience and credibility. Watch full interview highlights: [LINK]</w:t>
      </w:r>
    </w:p>
    <w:p w14:paraId="57A08407" w14:textId="77777777" w:rsidR="007F54C2" w:rsidRPr="0002577E" w:rsidRDefault="007F54C2" w:rsidP="0002577E">
      <w:pPr>
        <w:spacing w:line="240" w:lineRule="auto"/>
        <w:rPr>
          <w:szCs w:val="20"/>
        </w:rPr>
      </w:pPr>
    </w:p>
    <w:p w14:paraId="4B853F3A" w14:textId="77777777" w:rsidR="007F54C2" w:rsidRPr="0002577E" w:rsidRDefault="007F54C2" w:rsidP="0002577E">
      <w:pPr>
        <w:spacing w:line="240" w:lineRule="auto"/>
        <w:rPr>
          <w:szCs w:val="20"/>
        </w:rPr>
      </w:pPr>
    </w:p>
    <w:p w14:paraId="070AD77D" w14:textId="77777777" w:rsidR="0002577E" w:rsidRPr="0002577E" w:rsidRDefault="0002577E">
      <w:pPr>
        <w:pStyle w:val="Heading2"/>
      </w:pPr>
      <w:r w:rsidRPr="0002577E">
        <w:t>Length</w:t>
      </w:r>
    </w:p>
    <w:p w14:paraId="45F992A7" w14:textId="77777777" w:rsidR="0002577E" w:rsidRPr="0002577E" w:rsidRDefault="0002577E" w:rsidP="0002577E">
      <w:pPr>
        <w:spacing w:line="240" w:lineRule="auto"/>
        <w:rPr>
          <w:szCs w:val="20"/>
        </w:rPr>
      </w:pPr>
      <w:r w:rsidRPr="0002577E">
        <w:rPr>
          <w:szCs w:val="20"/>
          <w:shd w:val="clear" w:color="auto" w:fill="FFFFFF"/>
        </w:rPr>
        <w:t>When creating social media content, keep in mind the copy-length and shelf-life specifications for each channel:</w:t>
      </w:r>
    </w:p>
    <w:p w14:paraId="127BEC02" w14:textId="77777777" w:rsidR="0002577E" w:rsidRPr="0002577E" w:rsidRDefault="0002577E" w:rsidP="0002577E">
      <w:pPr>
        <w:spacing w:line="240" w:lineRule="auto"/>
        <w:rPr>
          <w:szCs w:val="20"/>
        </w:rPr>
      </w:pPr>
    </w:p>
    <w:p w14:paraId="3DFBF9A5" w14:textId="77777777" w:rsidR="0002577E" w:rsidRPr="0002577E" w:rsidRDefault="0002577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2160"/>
        <w:gridCol w:w="6390"/>
        <w:gridCol w:w="1530"/>
      </w:tblGrid>
      <w:tr w:rsidR="0014193C" w:rsidRPr="009262E6" w14:paraId="31DE798E" w14:textId="51D4A943" w:rsidTr="002118C0">
        <w:trPr>
          <w:cnfStyle w:val="100000000000" w:firstRow="1" w:lastRow="0" w:firstColumn="0" w:lastColumn="0" w:oddVBand="0" w:evenVBand="0" w:oddHBand="0" w:evenHBand="0" w:firstRowFirstColumn="0" w:firstRowLastColumn="0" w:lastRowFirstColumn="0" w:lastRowLastColumn="0"/>
          <w:trHeight w:val="350"/>
        </w:trPr>
        <w:tc>
          <w:tcPr>
            <w:tcW w:w="2160" w:type="dxa"/>
          </w:tcPr>
          <w:p w14:paraId="58AA487D" w14:textId="50909257" w:rsidR="0014193C" w:rsidRPr="009262E6" w:rsidRDefault="0014193C" w:rsidP="0014193C">
            <w:pPr>
              <w:pStyle w:val="TableHeader"/>
              <w:spacing w:line="240" w:lineRule="auto"/>
            </w:pPr>
            <w:r>
              <w:t>Social network</w:t>
            </w:r>
          </w:p>
        </w:tc>
        <w:tc>
          <w:tcPr>
            <w:cnfStyle w:val="000001000000" w:firstRow="0" w:lastRow="0" w:firstColumn="0" w:lastColumn="0" w:oddVBand="0" w:evenVBand="1" w:oddHBand="0" w:evenHBand="0" w:firstRowFirstColumn="0" w:firstRowLastColumn="0" w:lastRowFirstColumn="0" w:lastRowLastColumn="0"/>
            <w:tcW w:w="6390" w:type="dxa"/>
          </w:tcPr>
          <w:p w14:paraId="17ABB8D5" w14:textId="56CEAF48" w:rsidR="0014193C" w:rsidRPr="009262E6" w:rsidRDefault="0014193C" w:rsidP="0014193C">
            <w:pPr>
              <w:pStyle w:val="TableHeader"/>
              <w:spacing w:line="240" w:lineRule="auto"/>
            </w:pPr>
            <w:r>
              <w:t>Copy length</w:t>
            </w:r>
          </w:p>
        </w:tc>
        <w:tc>
          <w:tcPr>
            <w:tcW w:w="1530" w:type="dxa"/>
          </w:tcPr>
          <w:p w14:paraId="666E61D4" w14:textId="69189066" w:rsidR="0014193C" w:rsidRDefault="0014193C" w:rsidP="0014193C">
            <w:pPr>
              <w:pStyle w:val="TableHeader"/>
              <w:spacing w:line="240" w:lineRule="auto"/>
              <w:cnfStyle w:val="100000000000" w:firstRow="1" w:lastRow="0" w:firstColumn="0" w:lastColumn="0" w:oddVBand="0" w:evenVBand="0" w:oddHBand="0" w:evenHBand="0" w:firstRowFirstColumn="0" w:firstRowLastColumn="0" w:lastRowFirstColumn="0" w:lastRowLastColumn="0"/>
            </w:pPr>
            <w:r>
              <w:t>Shelf life</w:t>
            </w:r>
          </w:p>
        </w:tc>
      </w:tr>
      <w:tr w:rsidR="002118C0" w:rsidRPr="009262E6" w14:paraId="4D9CED2D" w14:textId="33ABF0D6" w:rsidTr="008E55FE">
        <w:trPr>
          <w:trHeight w:val="350"/>
        </w:trPr>
        <w:tc>
          <w:tcPr>
            <w:tcW w:w="2160" w:type="dxa"/>
          </w:tcPr>
          <w:p w14:paraId="3EE9FC93" w14:textId="600E5D13" w:rsidR="002118C0" w:rsidRPr="0078067F" w:rsidRDefault="002118C0" w:rsidP="002118C0">
            <w:pPr>
              <w:pStyle w:val="TableRowHeader"/>
              <w:rPr>
                <w:b w:val="0"/>
                <w:bCs/>
              </w:rPr>
            </w:pPr>
            <w:r w:rsidRPr="00894002">
              <w:rPr>
                <w:b w:val="0"/>
                <w:bCs/>
              </w:rPr>
              <w:t>T</w:t>
            </w:r>
            <w:r>
              <w:rPr>
                <w:b w:val="0"/>
                <w:bCs/>
              </w:rPr>
              <w:t>witter</w:t>
            </w:r>
          </w:p>
        </w:tc>
        <w:tc>
          <w:tcPr>
            <w:cnfStyle w:val="000001000000" w:firstRow="0" w:lastRow="0" w:firstColumn="0" w:lastColumn="0" w:oddVBand="0" w:evenVBand="1" w:oddHBand="0" w:evenHBand="0" w:firstRowFirstColumn="0" w:firstRowLastColumn="0" w:lastRowFirstColumn="0" w:lastRowLastColumn="0"/>
            <w:tcW w:w="6390" w:type="dxa"/>
            <w:shd w:val="clear" w:color="auto" w:fill="F1F5F7"/>
          </w:tcPr>
          <w:p w14:paraId="318B71E3" w14:textId="0091ED6A" w:rsidR="002118C0" w:rsidRPr="00894002" w:rsidRDefault="002118C0" w:rsidP="002118C0">
            <w:pPr>
              <w:pStyle w:val="TableRowHeader"/>
              <w:spacing w:line="240" w:lineRule="auto"/>
              <w:rPr>
                <w:b w:val="0"/>
                <w:bCs/>
              </w:rPr>
            </w:pPr>
            <w:r w:rsidRPr="002118C0">
              <w:rPr>
                <w:b w:val="0"/>
                <w:bCs/>
              </w:rPr>
              <w:t xml:space="preserve">280 characters or fewer (limit to 257 or fewer to allow for URLs); </w:t>
            </w:r>
            <w:r>
              <w:rPr>
                <w:b w:val="0"/>
                <w:bCs/>
              </w:rPr>
              <w:br/>
            </w:r>
            <w:r w:rsidRPr="002118C0">
              <w:rPr>
                <w:b w:val="0"/>
                <w:bCs/>
              </w:rPr>
              <w:t>140 characters or fewer are recommended</w:t>
            </w:r>
          </w:p>
        </w:tc>
        <w:tc>
          <w:tcPr>
            <w:tcW w:w="1530" w:type="dxa"/>
            <w:shd w:val="clear" w:color="auto" w:fill="auto"/>
          </w:tcPr>
          <w:p w14:paraId="66430E04" w14:textId="70334B48" w:rsidR="002118C0" w:rsidRPr="00894002" w:rsidRDefault="002118C0" w:rsidP="002118C0">
            <w:pPr>
              <w:pStyle w:val="TableRowHeader"/>
              <w:cnfStyle w:val="000000000000" w:firstRow="0" w:lastRow="0" w:firstColumn="0" w:lastColumn="0" w:oddVBand="0" w:evenVBand="0" w:oddHBand="0" w:evenHBand="0" w:firstRowFirstColumn="0" w:firstRowLastColumn="0" w:lastRowFirstColumn="0" w:lastRowLastColumn="0"/>
              <w:rPr>
                <w:b w:val="0"/>
                <w:bCs/>
              </w:rPr>
            </w:pPr>
            <w:r>
              <w:rPr>
                <w:b w:val="0"/>
                <w:bCs/>
              </w:rPr>
              <w:t>1 hour</w:t>
            </w:r>
            <w:r w:rsidRPr="00894002">
              <w:rPr>
                <w:b w:val="0"/>
                <w:bCs/>
              </w:rPr>
              <w:t> </w:t>
            </w:r>
          </w:p>
        </w:tc>
      </w:tr>
      <w:tr w:rsidR="002118C0" w:rsidRPr="009262E6" w14:paraId="5DD09931" w14:textId="357DAC36" w:rsidTr="008E55FE">
        <w:trPr>
          <w:trHeight w:val="350"/>
        </w:trPr>
        <w:tc>
          <w:tcPr>
            <w:tcW w:w="2160" w:type="dxa"/>
          </w:tcPr>
          <w:p w14:paraId="1843BDC7" w14:textId="233C8F5C" w:rsidR="002118C0" w:rsidRPr="0078067F" w:rsidRDefault="002118C0" w:rsidP="002118C0">
            <w:pPr>
              <w:pStyle w:val="TableRowHeader"/>
              <w:rPr>
                <w:b w:val="0"/>
                <w:bCs/>
              </w:rPr>
            </w:pPr>
            <w:r>
              <w:rPr>
                <w:b w:val="0"/>
                <w:bCs/>
              </w:rPr>
              <w:t>Facebook, LinkedIn</w:t>
            </w:r>
          </w:p>
        </w:tc>
        <w:tc>
          <w:tcPr>
            <w:cnfStyle w:val="000001000000" w:firstRow="0" w:lastRow="0" w:firstColumn="0" w:lastColumn="0" w:oddVBand="0" w:evenVBand="1" w:oddHBand="0" w:evenHBand="0" w:firstRowFirstColumn="0" w:firstRowLastColumn="0" w:lastRowFirstColumn="0" w:lastRowLastColumn="0"/>
            <w:tcW w:w="6390" w:type="dxa"/>
            <w:shd w:val="clear" w:color="auto" w:fill="F1F5F7"/>
          </w:tcPr>
          <w:p w14:paraId="79D43A61" w14:textId="79E1947D" w:rsidR="002118C0" w:rsidRPr="00C456B5" w:rsidRDefault="002118C0" w:rsidP="002118C0">
            <w:pPr>
              <w:pStyle w:val="TableNumbers"/>
              <w:spacing w:line="240" w:lineRule="auto"/>
              <w:jc w:val="left"/>
            </w:pPr>
            <w:r>
              <w:t>250 characters or fewer</w:t>
            </w:r>
          </w:p>
        </w:tc>
        <w:tc>
          <w:tcPr>
            <w:tcW w:w="1530" w:type="dxa"/>
            <w:shd w:val="clear" w:color="auto" w:fill="auto"/>
          </w:tcPr>
          <w:p w14:paraId="314457A7" w14:textId="6913ED43" w:rsidR="002118C0" w:rsidRPr="0014193C" w:rsidRDefault="002118C0" w:rsidP="002118C0">
            <w:pPr>
              <w:pStyle w:val="TableNumbers"/>
              <w:spacing w:line="240" w:lineRule="auto"/>
              <w:jc w:val="left"/>
              <w:cnfStyle w:val="000000000000" w:firstRow="0" w:lastRow="0" w:firstColumn="0" w:lastColumn="0" w:oddVBand="0" w:evenVBand="0" w:oddHBand="0" w:evenHBand="0" w:firstRowFirstColumn="0" w:firstRowLastColumn="0" w:lastRowFirstColumn="0" w:lastRowLastColumn="0"/>
            </w:pPr>
            <w:r>
              <w:t>1 day</w:t>
            </w:r>
            <w:r w:rsidRPr="0014193C">
              <w:t> </w:t>
            </w:r>
          </w:p>
        </w:tc>
      </w:tr>
      <w:tr w:rsidR="002118C0" w:rsidRPr="009262E6" w14:paraId="1A28909E" w14:textId="25E378D0" w:rsidTr="008E55FE">
        <w:trPr>
          <w:cnfStyle w:val="010000000000" w:firstRow="0" w:lastRow="1" w:firstColumn="0" w:lastColumn="0" w:oddVBand="0" w:evenVBand="0" w:oddHBand="0" w:evenHBand="0" w:firstRowFirstColumn="0" w:firstRowLastColumn="0" w:lastRowFirstColumn="0" w:lastRowLastColumn="0"/>
          <w:trHeight w:val="350"/>
        </w:trPr>
        <w:tc>
          <w:tcPr>
            <w:tcW w:w="2160" w:type="dxa"/>
          </w:tcPr>
          <w:p w14:paraId="2691D3AE" w14:textId="2D77E7B6" w:rsidR="002118C0" w:rsidRPr="0078067F" w:rsidRDefault="002118C0" w:rsidP="002118C0">
            <w:pPr>
              <w:pStyle w:val="TableRowHeader"/>
              <w:rPr>
                <w:b w:val="0"/>
                <w:bCs/>
              </w:rPr>
            </w:pPr>
            <w:r>
              <w:rPr>
                <w:b w:val="0"/>
                <w:bCs/>
              </w:rPr>
              <w:t>Instagram</w:t>
            </w:r>
          </w:p>
        </w:tc>
        <w:tc>
          <w:tcPr>
            <w:cnfStyle w:val="000001000000" w:firstRow="0" w:lastRow="0" w:firstColumn="0" w:lastColumn="0" w:oddVBand="0" w:evenVBand="1" w:oddHBand="0" w:evenHBand="0" w:firstRowFirstColumn="0" w:firstRowLastColumn="0" w:lastRowFirstColumn="0" w:lastRowLastColumn="0"/>
            <w:tcW w:w="6390" w:type="dxa"/>
            <w:shd w:val="clear" w:color="auto" w:fill="F1F5F7"/>
          </w:tcPr>
          <w:p w14:paraId="43727CBF" w14:textId="2BAF2B54" w:rsidR="002118C0" w:rsidRPr="002118C0" w:rsidRDefault="002118C0" w:rsidP="002118C0">
            <w:pPr>
              <w:pStyle w:val="TableNumbers"/>
              <w:spacing w:line="240" w:lineRule="auto"/>
              <w:jc w:val="left"/>
            </w:pPr>
            <w:r w:rsidRPr="002118C0">
              <w:t>250 characters or fewer for short posts; if appropriate, a longer story may be included in the caption; use seven to eight hashtags</w:t>
            </w:r>
          </w:p>
        </w:tc>
        <w:tc>
          <w:tcPr>
            <w:tcW w:w="1530" w:type="dxa"/>
            <w:shd w:val="clear" w:color="auto" w:fill="auto"/>
          </w:tcPr>
          <w:p w14:paraId="229E808E" w14:textId="72BB8885" w:rsidR="002118C0" w:rsidRPr="0014193C" w:rsidRDefault="002118C0" w:rsidP="002118C0">
            <w:pPr>
              <w:pStyle w:val="TableNumbers"/>
              <w:spacing w:line="240" w:lineRule="auto"/>
              <w:jc w:val="left"/>
              <w:cnfStyle w:val="010000000000" w:firstRow="0" w:lastRow="1" w:firstColumn="0" w:lastColumn="0" w:oddVBand="0" w:evenVBand="0" w:oddHBand="0" w:evenHBand="0" w:firstRowFirstColumn="0" w:firstRowLastColumn="0" w:lastRowFirstColumn="0" w:lastRowLastColumn="0"/>
              <w:rPr>
                <w:szCs w:val="20"/>
              </w:rPr>
            </w:pPr>
            <w:r>
              <w:t>1 day</w:t>
            </w:r>
            <w:r w:rsidRPr="0014193C">
              <w:t> </w:t>
            </w:r>
          </w:p>
        </w:tc>
      </w:tr>
    </w:tbl>
    <w:p w14:paraId="5047418B" w14:textId="7DAC2DA4" w:rsidR="0014193C" w:rsidRDefault="0014193C" w:rsidP="0002577E">
      <w:pPr>
        <w:spacing w:line="240" w:lineRule="auto"/>
        <w:rPr>
          <w:szCs w:val="20"/>
        </w:rPr>
      </w:pPr>
    </w:p>
    <w:p w14:paraId="515FE849" w14:textId="77777777" w:rsidR="00650BC4" w:rsidRDefault="00650BC4" w:rsidP="0002577E">
      <w:pPr>
        <w:spacing w:line="240" w:lineRule="auto"/>
        <w:rPr>
          <w:szCs w:val="20"/>
        </w:rPr>
      </w:pPr>
    </w:p>
    <w:p w14:paraId="06A511A0" w14:textId="1E41758C" w:rsidR="0002577E" w:rsidRPr="0002577E" w:rsidRDefault="0002577E">
      <w:pPr>
        <w:pStyle w:val="Heading2"/>
      </w:pPr>
      <w:r w:rsidRPr="0002577E">
        <w:t>Percentages</w:t>
      </w:r>
    </w:p>
    <w:p w14:paraId="05A1E312" w14:textId="5E1F7F9B" w:rsidR="0002577E" w:rsidRDefault="0002577E" w:rsidP="0002577E">
      <w:pPr>
        <w:spacing w:line="240" w:lineRule="auto"/>
        <w:rPr>
          <w:szCs w:val="20"/>
        </w:rPr>
      </w:pPr>
      <w:r w:rsidRPr="0002577E">
        <w:rPr>
          <w:szCs w:val="20"/>
        </w:rPr>
        <w:t>To save character space, always use the percent sign (%) in social media to indicate percentage rather than writing “percent” or “percentage points.”</w:t>
      </w:r>
    </w:p>
    <w:p w14:paraId="796F3964" w14:textId="51D77ADF" w:rsidR="008E55FE" w:rsidRDefault="008E55FE" w:rsidP="0002577E">
      <w:pPr>
        <w:spacing w:line="240" w:lineRule="auto"/>
        <w:rPr>
          <w:szCs w:val="20"/>
        </w:rPr>
      </w:pPr>
    </w:p>
    <w:p w14:paraId="52919EF1" w14:textId="77777777" w:rsidR="007F54C2" w:rsidRPr="0002577E" w:rsidRDefault="007F54C2" w:rsidP="0002577E">
      <w:pPr>
        <w:spacing w:line="240" w:lineRule="auto"/>
        <w:rPr>
          <w:szCs w:val="20"/>
        </w:rPr>
      </w:pPr>
    </w:p>
    <w:p w14:paraId="08479F70" w14:textId="231FFFB5" w:rsidR="0002577E" w:rsidRPr="00EA7C11" w:rsidRDefault="0002577E">
      <w:pPr>
        <w:pStyle w:val="Heading2"/>
        <w:rPr>
          <w:szCs w:val="20"/>
        </w:rPr>
      </w:pPr>
      <w:bookmarkStart w:id="10" w:name="Trademark"/>
      <w:r w:rsidRPr="0002577E">
        <w:t>Trademarks</w:t>
      </w:r>
      <w:bookmarkEnd w:id="10"/>
    </w:p>
    <w:p w14:paraId="55AACD1F" w14:textId="3AF9BA99" w:rsidR="0002577E" w:rsidRDefault="0002577E" w:rsidP="0002577E">
      <w:pPr>
        <w:spacing w:line="240" w:lineRule="auto"/>
        <w:rPr>
          <w:szCs w:val="20"/>
        </w:rPr>
      </w:pPr>
      <w:r w:rsidRPr="0002577E">
        <w:rPr>
          <w:szCs w:val="20"/>
        </w:rPr>
        <w:t>The use of trademark symbols, such as ®, ™, © and the like, is not required for social media content. If accompanied by a third-party image or visual, it is appropriate to include copyright and trademark notices in the footer copy in an unintrusive manner.</w:t>
      </w:r>
    </w:p>
    <w:p w14:paraId="1978506F" w14:textId="378B6CE7" w:rsidR="008E55FE" w:rsidRDefault="008E55FE" w:rsidP="0002577E">
      <w:pPr>
        <w:spacing w:line="240" w:lineRule="auto"/>
        <w:rPr>
          <w:szCs w:val="20"/>
        </w:rPr>
      </w:pPr>
    </w:p>
    <w:p w14:paraId="7ADD9C3A" w14:textId="77777777" w:rsidR="007F54C2" w:rsidRPr="0002577E" w:rsidRDefault="007F54C2" w:rsidP="0002577E">
      <w:pPr>
        <w:spacing w:line="240" w:lineRule="auto"/>
        <w:rPr>
          <w:szCs w:val="20"/>
        </w:rPr>
      </w:pPr>
    </w:p>
    <w:p w14:paraId="148BF601" w14:textId="021B4719" w:rsidR="0002577E" w:rsidRPr="0002577E" w:rsidRDefault="0002577E">
      <w:pPr>
        <w:pStyle w:val="Heading2"/>
      </w:pPr>
      <w:r w:rsidRPr="0002577E">
        <w:t xml:space="preserve">Voice and </w:t>
      </w:r>
      <w:r w:rsidR="00F426CD">
        <w:t>t</w:t>
      </w:r>
      <w:r w:rsidRPr="0002577E">
        <w:t>one  </w:t>
      </w:r>
    </w:p>
    <w:p w14:paraId="586952BD" w14:textId="367B05FB" w:rsidR="0002577E" w:rsidRDefault="0002577E" w:rsidP="0002577E">
      <w:pPr>
        <w:spacing w:line="240" w:lineRule="auto"/>
        <w:rPr>
          <w:szCs w:val="20"/>
        </w:rPr>
      </w:pPr>
      <w:r w:rsidRPr="0002577E">
        <w:rPr>
          <w:szCs w:val="20"/>
        </w:rPr>
        <w:t xml:space="preserve">Social networks are conversational by nature. Maintain a professional </w:t>
      </w:r>
      <w:proofErr w:type="gramStart"/>
      <w:r w:rsidRPr="0002577E">
        <w:rPr>
          <w:szCs w:val="20"/>
        </w:rPr>
        <w:t>tone, but</w:t>
      </w:r>
      <w:proofErr w:type="gramEnd"/>
      <w:r w:rsidRPr="0002577E">
        <w:rPr>
          <w:szCs w:val="20"/>
        </w:rPr>
        <w:t xml:space="preserve"> avoid any language that sounds too formal or closely resembles sales or marketing language. When creating social media copy, consider the following with regard to tone: </w:t>
      </w:r>
    </w:p>
    <w:p w14:paraId="28A140D5" w14:textId="77777777" w:rsidR="00B10CD9" w:rsidRPr="0002577E" w:rsidRDefault="00B10CD9" w:rsidP="0002577E">
      <w:pPr>
        <w:spacing w:line="240" w:lineRule="auto"/>
        <w:rPr>
          <w:szCs w:val="20"/>
        </w:rPr>
      </w:pPr>
    </w:p>
    <w:p w14:paraId="5B97F659" w14:textId="77777777" w:rsidR="0002577E" w:rsidRPr="00B10CD9" w:rsidRDefault="0002577E" w:rsidP="00B107EF">
      <w:pPr>
        <w:pStyle w:val="TableBullet1"/>
        <w:spacing w:line="240" w:lineRule="auto"/>
        <w:rPr>
          <w:sz w:val="20"/>
          <w:szCs w:val="20"/>
        </w:rPr>
      </w:pPr>
      <w:r w:rsidRPr="00B10CD9">
        <w:rPr>
          <w:sz w:val="20"/>
          <w:szCs w:val="20"/>
        </w:rPr>
        <w:t>Social media followers are not necessarily our customers or even involved in the futures industry. </w:t>
      </w:r>
    </w:p>
    <w:p w14:paraId="6FD29E6E" w14:textId="0DCBF463" w:rsidR="0002577E" w:rsidRPr="00B10CD9" w:rsidRDefault="0002577E" w:rsidP="00B107EF">
      <w:pPr>
        <w:pStyle w:val="TableBullet1"/>
        <w:spacing w:line="240" w:lineRule="auto"/>
        <w:rPr>
          <w:sz w:val="20"/>
          <w:szCs w:val="20"/>
        </w:rPr>
      </w:pPr>
      <w:r w:rsidRPr="00B10CD9">
        <w:rPr>
          <w:sz w:val="20"/>
          <w:szCs w:val="20"/>
        </w:rPr>
        <w:t xml:space="preserve">Copy that works for the web, email and print ads often does not work as well on social. Avoid marketing slogans, e.g., “The Choice </w:t>
      </w:r>
      <w:r w:rsidR="008E60DF">
        <w:rPr>
          <w:sz w:val="20"/>
          <w:szCs w:val="20"/>
        </w:rPr>
        <w:t>I</w:t>
      </w:r>
      <w:r w:rsidR="008E60DF" w:rsidRPr="00B10CD9">
        <w:rPr>
          <w:sz w:val="20"/>
          <w:szCs w:val="20"/>
        </w:rPr>
        <w:t xml:space="preserve">s </w:t>
      </w:r>
      <w:r w:rsidRPr="00B10CD9">
        <w:rPr>
          <w:sz w:val="20"/>
          <w:szCs w:val="20"/>
        </w:rPr>
        <w:t>Clear.”</w:t>
      </w:r>
    </w:p>
    <w:p w14:paraId="7E14C397" w14:textId="3937943E" w:rsidR="0002577E" w:rsidRPr="00B10CD9" w:rsidRDefault="0002577E" w:rsidP="00B107EF">
      <w:pPr>
        <w:pStyle w:val="TableBullet1"/>
        <w:spacing w:line="240" w:lineRule="auto"/>
        <w:rPr>
          <w:sz w:val="20"/>
          <w:szCs w:val="20"/>
        </w:rPr>
      </w:pPr>
      <w:r w:rsidRPr="00B10CD9">
        <w:rPr>
          <w:sz w:val="20"/>
          <w:szCs w:val="20"/>
        </w:rPr>
        <w:t xml:space="preserve">Keep the tenets of our </w:t>
      </w:r>
      <w:hyperlink r:id="rId28" w:history="1">
        <w:r w:rsidRPr="00CD7F14">
          <w:rPr>
            <w:rStyle w:val="Hyperlink"/>
            <w:sz w:val="20"/>
            <w:szCs w:val="20"/>
          </w:rPr>
          <w:t>brand voice</w:t>
        </w:r>
      </w:hyperlink>
      <w:r w:rsidRPr="00B10CD9">
        <w:rPr>
          <w:i/>
          <w:iCs/>
          <w:sz w:val="20"/>
          <w:szCs w:val="20"/>
        </w:rPr>
        <w:t xml:space="preserve"> </w:t>
      </w:r>
      <w:r w:rsidRPr="00B10CD9">
        <w:rPr>
          <w:sz w:val="20"/>
          <w:szCs w:val="20"/>
        </w:rPr>
        <w:t>in mind: approachable and engaging while reflecting our leadership status in the exchange marketplace.</w:t>
      </w:r>
    </w:p>
    <w:p w14:paraId="7DA06BC4" w14:textId="77777777" w:rsidR="0002577E" w:rsidRPr="00B10CD9" w:rsidRDefault="0002577E" w:rsidP="00B107EF">
      <w:pPr>
        <w:pStyle w:val="TableBullet1"/>
        <w:spacing w:line="240" w:lineRule="auto"/>
        <w:rPr>
          <w:sz w:val="20"/>
          <w:szCs w:val="20"/>
        </w:rPr>
      </w:pPr>
      <w:r w:rsidRPr="00B10CD9">
        <w:rPr>
          <w:sz w:val="20"/>
          <w:szCs w:val="20"/>
        </w:rPr>
        <w:t>Avoid any language that could insinuate controversy (e.g., political language and references to political figures). </w:t>
      </w:r>
    </w:p>
    <w:p w14:paraId="0E533E69" w14:textId="09C792DF" w:rsidR="0002577E" w:rsidRPr="00B10CD9" w:rsidRDefault="0002577E" w:rsidP="00B107EF">
      <w:pPr>
        <w:pStyle w:val="TableBullet1"/>
        <w:spacing w:line="240" w:lineRule="auto"/>
        <w:rPr>
          <w:sz w:val="20"/>
          <w:szCs w:val="20"/>
        </w:rPr>
      </w:pPr>
      <w:r w:rsidRPr="00B10CD9">
        <w:rPr>
          <w:sz w:val="20"/>
          <w:szCs w:val="20"/>
        </w:rPr>
        <w:t xml:space="preserve">Avoid passive voice, and always try to use active words in your copy by making sure the subject is performing the verb in the sentence. Follow the formula </w:t>
      </w:r>
      <w:proofErr w:type="gramStart"/>
      <w:r w:rsidRPr="00B10CD9">
        <w:rPr>
          <w:sz w:val="20"/>
          <w:szCs w:val="20"/>
        </w:rPr>
        <w:t>of:</w:t>
      </w:r>
      <w:proofErr w:type="gramEnd"/>
      <w:r w:rsidRPr="00B10CD9">
        <w:rPr>
          <w:sz w:val="20"/>
          <w:szCs w:val="20"/>
        </w:rPr>
        <w:t xml:space="preserve"> subject + verb + object.</w:t>
      </w:r>
    </w:p>
    <w:p w14:paraId="485A2172" w14:textId="77777777" w:rsidR="00B10CD9" w:rsidRDefault="00B10CD9" w:rsidP="00B10CD9"/>
    <w:tbl>
      <w:tblPr>
        <w:tblStyle w:val="CMETable"/>
        <w:tblW w:w="5000" w:type="pct"/>
        <w:tblCellMar>
          <w:left w:w="58" w:type="dxa"/>
        </w:tblCellMar>
        <w:tblLook w:val="0260" w:firstRow="1" w:lastRow="1" w:firstColumn="0" w:lastColumn="0" w:noHBand="1" w:noVBand="0"/>
      </w:tblPr>
      <w:tblGrid>
        <w:gridCol w:w="1177"/>
        <w:gridCol w:w="4763"/>
        <w:gridCol w:w="4140"/>
      </w:tblGrid>
      <w:tr w:rsidR="00B10CD9" w:rsidRPr="009262E6" w14:paraId="68B6FA6F"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177" w:type="dxa"/>
            <w:tcBorders>
              <w:top w:val="nil"/>
              <w:bottom w:val="nil"/>
            </w:tcBorders>
            <w:shd w:val="clear" w:color="auto" w:fill="F1F5F7"/>
          </w:tcPr>
          <w:p w14:paraId="726F6FF8" w14:textId="77777777" w:rsidR="00B10CD9" w:rsidRPr="00F00356" w:rsidRDefault="00B10CD9" w:rsidP="00A446AF">
            <w:pPr>
              <w:pStyle w:val="TableRowHeader"/>
              <w:spacing w:line="240" w:lineRule="auto"/>
              <w:rPr>
                <w:b w:val="0"/>
                <w:bCs/>
                <w:i/>
                <w:iCs/>
                <w:color w:val="161819" w:themeColor="background1" w:themeShade="1A"/>
                <w:szCs w:val="18"/>
              </w:rPr>
            </w:pPr>
            <w:r w:rsidRPr="00F00356">
              <w:rPr>
                <w:b w:val="0"/>
                <w:bCs/>
                <w:i/>
                <w:iCs/>
                <w:color w:val="112B4A" w:themeColor="text1"/>
                <w:szCs w:val="18"/>
              </w:rPr>
              <w:t>Examples:</w:t>
            </w: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38277894" w14:textId="3A7A5A20" w:rsidR="00B10CD9" w:rsidRPr="008E55FE" w:rsidRDefault="00B10CD9" w:rsidP="008E55FE">
            <w:pPr>
              <w:pStyle w:val="TableRowHeader"/>
            </w:pPr>
            <w:r w:rsidRPr="008E55FE">
              <w:t>Active</w:t>
            </w:r>
          </w:p>
        </w:tc>
        <w:tc>
          <w:tcPr>
            <w:tcW w:w="4140" w:type="dxa"/>
            <w:shd w:val="clear" w:color="auto" w:fill="F1F5F7"/>
          </w:tcPr>
          <w:p w14:paraId="5D49866D" w14:textId="4F9CCBE8" w:rsidR="00B10CD9" w:rsidRPr="008E55FE" w:rsidRDefault="00B10CD9" w:rsidP="008E55FE">
            <w:pPr>
              <w:pStyle w:val="TableRowHeader"/>
              <w:cnfStyle w:val="100000000000" w:firstRow="1" w:lastRow="0" w:firstColumn="0" w:lastColumn="0" w:oddVBand="0" w:evenVBand="0" w:oddHBand="0" w:evenHBand="0" w:firstRowFirstColumn="0" w:firstRowLastColumn="0" w:lastRowFirstColumn="0" w:lastRowLastColumn="0"/>
            </w:pPr>
            <w:r w:rsidRPr="008E55FE">
              <w:t>Passive</w:t>
            </w:r>
          </w:p>
        </w:tc>
      </w:tr>
      <w:tr w:rsidR="00B10CD9" w:rsidRPr="009262E6" w14:paraId="1BDCBAF0"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177" w:type="dxa"/>
            <w:tcBorders>
              <w:top w:val="nil"/>
              <w:bottom w:val="nil"/>
            </w:tcBorders>
            <w:shd w:val="clear" w:color="auto" w:fill="F1F5F7"/>
          </w:tcPr>
          <w:p w14:paraId="4EB2514F" w14:textId="77777777" w:rsidR="00B10CD9" w:rsidRPr="0017591D" w:rsidRDefault="00B10CD9"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4763" w:type="dxa"/>
            <w:shd w:val="clear" w:color="auto" w:fill="F1F5F7"/>
          </w:tcPr>
          <w:p w14:paraId="29E62D80" w14:textId="116F59FB" w:rsidR="00B10CD9" w:rsidRPr="00262CA1" w:rsidRDefault="00B10CD9" w:rsidP="00A446AF">
            <w:pPr>
              <w:pStyle w:val="TableBullet3"/>
              <w:numPr>
                <w:ilvl w:val="0"/>
                <w:numId w:val="0"/>
              </w:numPr>
              <w:tabs>
                <w:tab w:val="left" w:pos="3766"/>
              </w:tabs>
              <w:spacing w:after="0" w:line="240" w:lineRule="auto"/>
              <w:rPr>
                <w:szCs w:val="18"/>
              </w:rPr>
            </w:pPr>
            <w:r w:rsidRPr="008E55FE">
              <w:rPr>
                <w:b/>
                <w:bCs/>
              </w:rPr>
              <w:t>Jack</w:t>
            </w:r>
            <w:r>
              <w:t xml:space="preserve"> mailed the letter.</w:t>
            </w:r>
          </w:p>
        </w:tc>
        <w:tc>
          <w:tcPr>
            <w:tcW w:w="4140" w:type="dxa"/>
            <w:shd w:val="clear" w:color="auto" w:fill="F1F5F7"/>
          </w:tcPr>
          <w:p w14:paraId="7E6C4D41" w14:textId="7A269DA7" w:rsidR="00B10CD9" w:rsidRPr="00262CA1" w:rsidRDefault="00B10CD9" w:rsidP="00A446AF">
            <w:pPr>
              <w:pStyle w:val="TableRowHeader"/>
              <w:cnfStyle w:val="010000000000" w:firstRow="0" w:lastRow="1" w:firstColumn="0" w:lastColumn="0" w:oddVBand="0" w:evenVBand="0" w:oddHBand="0" w:evenHBand="0" w:firstRowFirstColumn="0" w:firstRowLastColumn="0" w:lastRowFirstColumn="0" w:lastRowLastColumn="0"/>
              <w:rPr>
                <w:b w:val="0"/>
                <w:bCs/>
              </w:rPr>
            </w:pPr>
            <w:r>
              <w:rPr>
                <w:b w:val="0"/>
                <w:bCs/>
              </w:rPr>
              <w:t xml:space="preserve">The letter was mailed </w:t>
            </w:r>
            <w:r w:rsidRPr="008E55FE">
              <w:t>by Jack</w:t>
            </w:r>
            <w:r>
              <w:rPr>
                <w:b w:val="0"/>
                <w:bCs/>
              </w:rPr>
              <w:t>.</w:t>
            </w:r>
          </w:p>
        </w:tc>
      </w:tr>
    </w:tbl>
    <w:p w14:paraId="0860537C" w14:textId="77777777" w:rsidR="00B10CD9" w:rsidRPr="0002577E" w:rsidRDefault="00B10CD9" w:rsidP="00B10CD9">
      <w:pPr>
        <w:pStyle w:val="TableBullet1"/>
        <w:numPr>
          <w:ilvl w:val="0"/>
          <w:numId w:val="0"/>
        </w:numPr>
        <w:ind w:left="173" w:hanging="173"/>
      </w:pPr>
    </w:p>
    <w:p w14:paraId="14B269CF" w14:textId="37B2656D" w:rsidR="0002577E" w:rsidRDefault="0002577E" w:rsidP="00B107EF">
      <w:pPr>
        <w:pStyle w:val="TableBullet1"/>
        <w:spacing w:line="240" w:lineRule="auto"/>
        <w:rPr>
          <w:sz w:val="20"/>
          <w:szCs w:val="20"/>
        </w:rPr>
      </w:pPr>
      <w:r w:rsidRPr="00B10CD9">
        <w:rPr>
          <w:sz w:val="20"/>
          <w:szCs w:val="20"/>
        </w:rPr>
        <w:t>Social media copy should speak directly to the reader, not just about the company behind the products or services being offered. Use second-person pronouns (you, your, yours) far more often than first-person pronouns (I, me, mine, we, us, our, ours).</w:t>
      </w:r>
    </w:p>
    <w:p w14:paraId="51E9DBCA" w14:textId="22BF53C2" w:rsidR="008E55FE" w:rsidRDefault="008E55FE" w:rsidP="008E55FE"/>
    <w:p w14:paraId="20FD0887" w14:textId="77777777" w:rsidR="007F54C2" w:rsidRPr="00B10CD9" w:rsidRDefault="007F54C2" w:rsidP="008E55FE"/>
    <w:p w14:paraId="1B91F2A8" w14:textId="77777777" w:rsidR="0002577E" w:rsidRPr="0002577E" w:rsidRDefault="0002577E">
      <w:pPr>
        <w:pStyle w:val="Heading2"/>
      </w:pPr>
      <w:r w:rsidRPr="0002577E">
        <w:t>Links </w:t>
      </w:r>
    </w:p>
    <w:p w14:paraId="0E1B2418" w14:textId="13A1C261" w:rsidR="0002577E" w:rsidRDefault="0002577E" w:rsidP="0002577E">
      <w:pPr>
        <w:spacing w:line="240" w:lineRule="auto"/>
        <w:rPr>
          <w:szCs w:val="20"/>
        </w:rPr>
      </w:pPr>
      <w:r w:rsidRPr="0002577E">
        <w:rPr>
          <w:szCs w:val="20"/>
        </w:rPr>
        <w:t>If the post links to a specific webpage, include a call to action that encourages the audience to follow the link (e.g., “Watch” or “Read” or “See more”). Please note URLs will be shortened on the final post using the Sprinklr link shortener. </w:t>
      </w:r>
    </w:p>
    <w:p w14:paraId="3FAACF97" w14:textId="77777777" w:rsidR="008E55FE" w:rsidRPr="0002577E" w:rsidRDefault="008E55FE" w:rsidP="0002577E">
      <w:pPr>
        <w:spacing w:line="240" w:lineRule="auto"/>
        <w:rPr>
          <w:szCs w:val="20"/>
        </w:rPr>
      </w:pPr>
    </w:p>
    <w:p w14:paraId="4C3B9B2E" w14:textId="77777777" w:rsidR="00183701" w:rsidRDefault="00183701">
      <w:pPr>
        <w:spacing w:after="160" w:line="259" w:lineRule="auto"/>
        <w:rPr>
          <w:rFonts w:ascii="Arial" w:eastAsiaTheme="majorEastAsia" w:hAnsi="Arial" w:cs="Arial"/>
          <w:b/>
          <w:bCs/>
          <w:color w:val="112B4A"/>
          <w:sz w:val="24"/>
          <w:szCs w:val="24"/>
        </w:rPr>
      </w:pPr>
      <w:r>
        <w:br w:type="page"/>
      </w:r>
    </w:p>
    <w:p w14:paraId="424470C1" w14:textId="3E227DA9" w:rsidR="0002577E" w:rsidRPr="0002577E" w:rsidRDefault="0002577E">
      <w:pPr>
        <w:pStyle w:val="Heading2"/>
      </w:pPr>
      <w:r w:rsidRPr="0002577E">
        <w:t>Graphics</w:t>
      </w:r>
      <w:r w:rsidRPr="0002577E">
        <w:rPr>
          <w:i/>
          <w:iCs/>
        </w:rPr>
        <w:t> </w:t>
      </w:r>
    </w:p>
    <w:p w14:paraId="56A67341" w14:textId="2E9597D3" w:rsidR="0002577E" w:rsidRPr="0002577E" w:rsidRDefault="0002577E" w:rsidP="0002577E">
      <w:pPr>
        <w:spacing w:line="240" w:lineRule="auto"/>
        <w:rPr>
          <w:szCs w:val="20"/>
        </w:rPr>
      </w:pPr>
      <w:r w:rsidRPr="0002577E">
        <w:rPr>
          <w:szCs w:val="20"/>
        </w:rPr>
        <w:t>Regardless of the social channel(s), always think about what graphic (e.g., chart[s], graph[s], infographic[s], photography or video[s]) will work best to engage the audience. Data shows that including a graphic can result in significantly more views and generate more engagement even if the content does not seem visual (e.</w:t>
      </w:r>
      <w:r w:rsidR="008E60DF">
        <w:rPr>
          <w:szCs w:val="20"/>
        </w:rPr>
        <w:t>g.</w:t>
      </w:r>
      <w:r w:rsidRPr="0002577E">
        <w:rPr>
          <w:szCs w:val="20"/>
        </w:rPr>
        <w:t>, a volume record or product launch</w:t>
      </w:r>
      <w:r w:rsidR="008E60DF">
        <w:rPr>
          <w:szCs w:val="20"/>
        </w:rPr>
        <w:t>)</w:t>
      </w:r>
      <w:r w:rsidRPr="0002577E">
        <w:rPr>
          <w:szCs w:val="20"/>
        </w:rPr>
        <w:t>. Keep in mind the following:</w:t>
      </w:r>
    </w:p>
    <w:p w14:paraId="4AA067F8" w14:textId="77777777" w:rsidR="0002577E" w:rsidRPr="00B107EF" w:rsidRDefault="0002577E" w:rsidP="00B107EF">
      <w:pPr>
        <w:pStyle w:val="TableBullet1"/>
        <w:spacing w:line="240" w:lineRule="auto"/>
        <w:rPr>
          <w:sz w:val="20"/>
          <w:szCs w:val="20"/>
        </w:rPr>
      </w:pPr>
      <w:r w:rsidRPr="0002577E">
        <w:t xml:space="preserve">The </w:t>
      </w:r>
      <w:r w:rsidRPr="00B107EF">
        <w:rPr>
          <w:sz w:val="20"/>
          <w:szCs w:val="20"/>
        </w:rPr>
        <w:t>graphic should contain limited text (five words or fewer as it is meant to visually support the copy in the post). </w:t>
      </w:r>
    </w:p>
    <w:p w14:paraId="06C16964" w14:textId="77777777" w:rsidR="0002577E" w:rsidRPr="00B107EF" w:rsidRDefault="0002577E" w:rsidP="00B107EF">
      <w:pPr>
        <w:pStyle w:val="TableBullet1"/>
        <w:spacing w:line="240" w:lineRule="auto"/>
        <w:rPr>
          <w:sz w:val="20"/>
          <w:szCs w:val="20"/>
        </w:rPr>
      </w:pPr>
      <w:r w:rsidRPr="00B107EF">
        <w:rPr>
          <w:sz w:val="20"/>
          <w:szCs w:val="20"/>
        </w:rPr>
        <w:t>Charts and photographs are often the most effective.</w:t>
      </w:r>
    </w:p>
    <w:p w14:paraId="44F4E211" w14:textId="77777777" w:rsidR="0002577E" w:rsidRPr="00B107EF" w:rsidRDefault="0002577E" w:rsidP="00B107EF">
      <w:pPr>
        <w:pStyle w:val="TableBullet1"/>
        <w:spacing w:line="240" w:lineRule="auto"/>
        <w:rPr>
          <w:sz w:val="20"/>
          <w:szCs w:val="20"/>
        </w:rPr>
      </w:pPr>
      <w:r w:rsidRPr="00B107EF">
        <w:rPr>
          <w:sz w:val="20"/>
          <w:szCs w:val="20"/>
        </w:rPr>
        <w:t>The CME Group logo (and sub-brand, if applicable) should be included. </w:t>
      </w:r>
    </w:p>
    <w:p w14:paraId="01917D9F" w14:textId="77777777" w:rsidR="0002577E" w:rsidRPr="00B107EF" w:rsidRDefault="0002577E" w:rsidP="00B107EF">
      <w:pPr>
        <w:pStyle w:val="TableBullet1"/>
        <w:spacing w:line="240" w:lineRule="auto"/>
        <w:rPr>
          <w:sz w:val="20"/>
          <w:szCs w:val="20"/>
        </w:rPr>
      </w:pPr>
      <w:r w:rsidRPr="00B107EF">
        <w:rPr>
          <w:sz w:val="20"/>
          <w:szCs w:val="20"/>
        </w:rPr>
        <w:t>All images must be high quality. Anything that is blurry or distorted will be rejected in the *</w:t>
      </w:r>
      <w:proofErr w:type="spellStart"/>
      <w:r w:rsidRPr="00B107EF">
        <w:rPr>
          <w:sz w:val="20"/>
          <w:szCs w:val="20"/>
        </w:rPr>
        <w:t>socialapprove</w:t>
      </w:r>
      <w:proofErr w:type="spellEnd"/>
      <w:r w:rsidRPr="00B107EF">
        <w:rPr>
          <w:sz w:val="20"/>
          <w:szCs w:val="20"/>
        </w:rPr>
        <w:t xml:space="preserve"> process.</w:t>
      </w:r>
    </w:p>
    <w:p w14:paraId="4AC3C784" w14:textId="0EC98A2E" w:rsidR="0002577E" w:rsidRDefault="0002577E" w:rsidP="00B107EF">
      <w:pPr>
        <w:pStyle w:val="TableBullet1"/>
        <w:spacing w:line="240" w:lineRule="auto"/>
      </w:pPr>
      <w:r w:rsidRPr="00B107EF">
        <w:rPr>
          <w:sz w:val="20"/>
          <w:szCs w:val="20"/>
        </w:rPr>
        <w:t>Work with Creative Services to compose the graphic as they will have the correct sizes for each channel and know what brand guidelines need to be follo</w:t>
      </w:r>
      <w:r w:rsidRPr="0002577E">
        <w:t>wed. </w:t>
      </w:r>
    </w:p>
    <w:p w14:paraId="64C6D2E9" w14:textId="263CEEB9" w:rsidR="008E55FE" w:rsidRDefault="008E55FE" w:rsidP="008E55FE"/>
    <w:p w14:paraId="0A9EF438" w14:textId="77777777" w:rsidR="007F54C2" w:rsidRPr="00B107EF" w:rsidRDefault="007F54C2" w:rsidP="008E55FE"/>
    <w:p w14:paraId="53C9E0A7" w14:textId="77777777" w:rsidR="0002577E" w:rsidRPr="0002577E" w:rsidRDefault="0002577E">
      <w:pPr>
        <w:pStyle w:val="Heading2"/>
      </w:pPr>
      <w:r w:rsidRPr="0002577E">
        <w:t>Hashtags</w:t>
      </w:r>
    </w:p>
    <w:p w14:paraId="02BC4E5F" w14:textId="77777777" w:rsidR="0002577E" w:rsidRPr="0002577E" w:rsidRDefault="0002577E" w:rsidP="0002577E">
      <w:pPr>
        <w:spacing w:line="240" w:lineRule="auto"/>
        <w:rPr>
          <w:szCs w:val="20"/>
        </w:rPr>
      </w:pPr>
      <w:r w:rsidRPr="0002577E">
        <w:rPr>
          <w:szCs w:val="20"/>
        </w:rPr>
        <w:t>A hashtag is a metadata tag used widely across multiple social media channels. Including hashtags can be effective in helping the audience find content in limited circumstances and increasing engagement. Keep in mind the following:</w:t>
      </w:r>
    </w:p>
    <w:p w14:paraId="0D1754FA" w14:textId="77777777" w:rsidR="0002577E" w:rsidRPr="00B107EF" w:rsidRDefault="0002577E" w:rsidP="00B107EF">
      <w:pPr>
        <w:pStyle w:val="TableBullet1"/>
        <w:spacing w:line="240" w:lineRule="auto"/>
        <w:rPr>
          <w:sz w:val="20"/>
          <w:szCs w:val="20"/>
        </w:rPr>
      </w:pPr>
      <w:r w:rsidRPr="00B107EF">
        <w:rPr>
          <w:sz w:val="20"/>
          <w:szCs w:val="20"/>
        </w:rPr>
        <w:t>Hashtags can be used when posting on Instagram, Twitter, LinkedIn and Pinterest. </w:t>
      </w:r>
    </w:p>
    <w:p w14:paraId="5323B2B8" w14:textId="77777777" w:rsidR="0002577E" w:rsidRPr="00B107EF" w:rsidRDefault="0002577E" w:rsidP="00B107EF">
      <w:pPr>
        <w:pStyle w:val="TableBullet1"/>
        <w:spacing w:line="240" w:lineRule="auto"/>
        <w:rPr>
          <w:sz w:val="20"/>
          <w:szCs w:val="20"/>
        </w:rPr>
      </w:pPr>
      <w:r w:rsidRPr="00B107EF">
        <w:rPr>
          <w:sz w:val="20"/>
          <w:szCs w:val="20"/>
        </w:rPr>
        <w:t>Hashtag use for Facebook is supported, but less common.</w:t>
      </w:r>
    </w:p>
    <w:p w14:paraId="1B8C1AA6" w14:textId="77777777" w:rsidR="0002577E" w:rsidRPr="00B107EF" w:rsidRDefault="0002577E" w:rsidP="00B107EF">
      <w:pPr>
        <w:pStyle w:val="TableBullet1"/>
        <w:spacing w:line="240" w:lineRule="auto"/>
        <w:rPr>
          <w:sz w:val="20"/>
          <w:szCs w:val="20"/>
        </w:rPr>
      </w:pPr>
      <w:r w:rsidRPr="00B107EF">
        <w:rPr>
          <w:sz w:val="20"/>
          <w:szCs w:val="20"/>
        </w:rPr>
        <w:t>Product tickers and event hashtags are the most common use of this tool (i.e., #CL_F #GFLC). Incorporate them when appropriate.</w:t>
      </w:r>
    </w:p>
    <w:p w14:paraId="68E70661" w14:textId="77777777" w:rsidR="0002577E" w:rsidRPr="00B107EF" w:rsidRDefault="0002577E" w:rsidP="00B107EF">
      <w:pPr>
        <w:pStyle w:val="TableBullet1"/>
        <w:spacing w:line="240" w:lineRule="auto"/>
        <w:rPr>
          <w:sz w:val="20"/>
          <w:szCs w:val="20"/>
        </w:rPr>
      </w:pPr>
      <w:r w:rsidRPr="00B107EF">
        <w:rPr>
          <w:sz w:val="20"/>
          <w:szCs w:val="20"/>
        </w:rPr>
        <w:t xml:space="preserve">Include one (maximum two) hashtags to drive home your message or create conversation. Tweets with hashtags see higher </w:t>
      </w:r>
      <w:proofErr w:type="spellStart"/>
      <w:r w:rsidRPr="00B107EF">
        <w:rPr>
          <w:sz w:val="20"/>
          <w:szCs w:val="20"/>
        </w:rPr>
        <w:t>favorability</w:t>
      </w:r>
      <w:proofErr w:type="spellEnd"/>
      <w:r w:rsidRPr="00B107EF">
        <w:rPr>
          <w:sz w:val="20"/>
          <w:szCs w:val="20"/>
        </w:rPr>
        <w:t xml:space="preserve"> and message association than those without one.</w:t>
      </w:r>
    </w:p>
    <w:p w14:paraId="01EC9A4C" w14:textId="77777777" w:rsidR="0002577E" w:rsidRPr="00B107EF" w:rsidRDefault="0002577E" w:rsidP="00B107EF">
      <w:pPr>
        <w:pStyle w:val="TableBullet1"/>
        <w:spacing w:line="240" w:lineRule="auto"/>
        <w:rPr>
          <w:sz w:val="20"/>
          <w:szCs w:val="20"/>
        </w:rPr>
      </w:pPr>
      <w:r w:rsidRPr="00B107EF">
        <w:rPr>
          <w:sz w:val="20"/>
          <w:szCs w:val="20"/>
        </w:rPr>
        <w:t>Before incorporating a general hashtag (e.g., #crudeoil #futures), verify that it is used regularly to identify a product, issue or event. </w:t>
      </w:r>
    </w:p>
    <w:p w14:paraId="6CE80E07" w14:textId="77777777" w:rsidR="0002577E" w:rsidRPr="00B107EF" w:rsidRDefault="0002577E" w:rsidP="00B107EF">
      <w:pPr>
        <w:pStyle w:val="TableBullet1"/>
        <w:spacing w:line="240" w:lineRule="auto"/>
        <w:rPr>
          <w:sz w:val="20"/>
          <w:szCs w:val="20"/>
        </w:rPr>
      </w:pPr>
      <w:r w:rsidRPr="00B107EF">
        <w:rPr>
          <w:sz w:val="20"/>
          <w:szCs w:val="20"/>
        </w:rPr>
        <w:t>Creation of hashtags for a campaign, event or product should be coordinated with the social media team in advance. In many cases, using a new hashtag will not be as effective as an existing hashtag.</w:t>
      </w:r>
    </w:p>
    <w:p w14:paraId="1D6F1A22" w14:textId="18B97339" w:rsidR="0002577E" w:rsidRPr="00B107EF" w:rsidRDefault="0002577E" w:rsidP="00B107EF">
      <w:pPr>
        <w:pStyle w:val="TableBullet1"/>
        <w:spacing w:line="240" w:lineRule="auto"/>
        <w:rPr>
          <w:sz w:val="20"/>
          <w:szCs w:val="20"/>
        </w:rPr>
      </w:pPr>
      <w:r w:rsidRPr="00B107EF">
        <w:rPr>
          <w:sz w:val="20"/>
          <w:szCs w:val="20"/>
        </w:rPr>
        <w:t>If appropriate, non-industry-specific hashtags can be used to generate stronger engagement (</w:t>
      </w:r>
      <w:r w:rsidR="000B3055">
        <w:rPr>
          <w:sz w:val="20"/>
          <w:szCs w:val="20"/>
        </w:rPr>
        <w:t>e.g.</w:t>
      </w:r>
      <w:r w:rsidRPr="00B107EF">
        <w:rPr>
          <w:sz w:val="20"/>
          <w:szCs w:val="20"/>
        </w:rPr>
        <w:t>, #NationalIceCreamDay).</w:t>
      </w:r>
    </w:p>
    <w:p w14:paraId="4A4A5102" w14:textId="3A5EB077" w:rsidR="0002577E" w:rsidRDefault="0002577E" w:rsidP="007F54C2">
      <w:pPr>
        <w:spacing w:line="240" w:lineRule="auto"/>
        <w:ind w:left="173"/>
        <w:rPr>
          <w:szCs w:val="20"/>
        </w:rPr>
      </w:pPr>
    </w:p>
    <w:p w14:paraId="51DD85B1" w14:textId="77777777" w:rsidR="007F54C2" w:rsidRPr="0002577E" w:rsidRDefault="007F54C2" w:rsidP="0002577E">
      <w:pPr>
        <w:spacing w:line="240" w:lineRule="auto"/>
        <w:rPr>
          <w:szCs w:val="20"/>
        </w:rPr>
      </w:pPr>
    </w:p>
    <w:p w14:paraId="20129E95" w14:textId="3F50AEA3" w:rsidR="0002577E" w:rsidRDefault="0002577E">
      <w:pPr>
        <w:pStyle w:val="Heading2"/>
      </w:pPr>
      <w:r w:rsidRPr="0002577E">
        <w:t xml:space="preserve">The </w:t>
      </w:r>
      <w:proofErr w:type="gramStart"/>
      <w:r w:rsidR="00F426CD">
        <w:t>d</w:t>
      </w:r>
      <w:r w:rsidRPr="0002577E">
        <w:t>o’s</w:t>
      </w:r>
      <w:proofErr w:type="gramEnd"/>
      <w:r w:rsidRPr="0002577E">
        <w:t xml:space="preserve"> and </w:t>
      </w:r>
      <w:r w:rsidR="00F426CD">
        <w:t>d</w:t>
      </w:r>
      <w:r w:rsidRPr="0002577E">
        <w:t>on’ts of #</w:t>
      </w:r>
      <w:r w:rsidR="00F426CD">
        <w:t>h</w:t>
      </w:r>
      <w:r w:rsidRPr="0002577E">
        <w:t>ashtags</w:t>
      </w:r>
    </w:p>
    <w:tbl>
      <w:tblPr>
        <w:tblStyle w:val="CMETable"/>
        <w:tblW w:w="5000" w:type="pct"/>
        <w:tblCellMar>
          <w:left w:w="58" w:type="dxa"/>
        </w:tblCellMar>
        <w:tblLook w:val="0260" w:firstRow="1" w:lastRow="1" w:firstColumn="0" w:lastColumn="0" w:noHBand="1" w:noVBand="0"/>
      </w:tblPr>
      <w:tblGrid>
        <w:gridCol w:w="5580"/>
        <w:gridCol w:w="4500"/>
      </w:tblGrid>
      <w:tr w:rsidR="00F122DC" w:rsidRPr="009262E6" w14:paraId="241DF2FA" w14:textId="77777777" w:rsidTr="00F122DC">
        <w:trPr>
          <w:cnfStyle w:val="100000000000" w:firstRow="1" w:lastRow="0" w:firstColumn="0" w:lastColumn="0" w:oddVBand="0" w:evenVBand="0" w:oddHBand="0" w:evenHBand="0" w:firstRowFirstColumn="0" w:firstRowLastColumn="0" w:lastRowFirstColumn="0" w:lastRowLastColumn="0"/>
          <w:trHeight w:val="350"/>
        </w:trPr>
        <w:tc>
          <w:tcPr>
            <w:tcW w:w="5580" w:type="dxa"/>
          </w:tcPr>
          <w:p w14:paraId="5C679426" w14:textId="66DFC597" w:rsidR="00F122DC" w:rsidRPr="009262E6" w:rsidRDefault="00F122DC" w:rsidP="00A446AF">
            <w:pPr>
              <w:pStyle w:val="TableHeader"/>
              <w:spacing w:line="240" w:lineRule="auto"/>
            </w:pPr>
            <w:r>
              <w:t>Do</w:t>
            </w:r>
          </w:p>
        </w:tc>
        <w:tc>
          <w:tcPr>
            <w:cnfStyle w:val="000001000000" w:firstRow="0" w:lastRow="0" w:firstColumn="0" w:lastColumn="0" w:oddVBand="0" w:evenVBand="1" w:oddHBand="0" w:evenHBand="0" w:firstRowFirstColumn="0" w:firstRowLastColumn="0" w:lastRowFirstColumn="0" w:lastRowLastColumn="0"/>
            <w:tcW w:w="4500" w:type="dxa"/>
          </w:tcPr>
          <w:p w14:paraId="0CAB5664" w14:textId="032192DD" w:rsidR="00F122DC" w:rsidRPr="009262E6" w:rsidRDefault="00F122DC" w:rsidP="00A446AF">
            <w:pPr>
              <w:pStyle w:val="TableHeader"/>
              <w:spacing w:line="240" w:lineRule="auto"/>
            </w:pPr>
            <w:r>
              <w:t>Don’t</w:t>
            </w:r>
          </w:p>
        </w:tc>
      </w:tr>
      <w:tr w:rsidR="00F122DC" w:rsidRPr="009262E6" w14:paraId="78E76E9C" w14:textId="77777777" w:rsidTr="008E55FE">
        <w:trPr>
          <w:trHeight w:val="350"/>
        </w:trPr>
        <w:tc>
          <w:tcPr>
            <w:tcW w:w="5580" w:type="dxa"/>
          </w:tcPr>
          <w:p w14:paraId="2BFF2096" w14:textId="7FF4ECC2" w:rsidR="00F122DC" w:rsidRPr="0078067F" w:rsidRDefault="00F122DC" w:rsidP="00A446AF">
            <w:pPr>
              <w:pStyle w:val="TableRowHeader"/>
              <w:rPr>
                <w:b w:val="0"/>
                <w:bCs/>
              </w:rPr>
            </w:pPr>
            <w:r w:rsidRPr="00F122DC">
              <w:rPr>
                <w:b w:val="0"/>
                <w:bCs/>
              </w:rPr>
              <w:t>Make it easy to remember (and spell).</w:t>
            </w:r>
          </w:p>
        </w:tc>
        <w:tc>
          <w:tcPr>
            <w:cnfStyle w:val="000001000000" w:firstRow="0" w:lastRow="0" w:firstColumn="0" w:lastColumn="0" w:oddVBand="0" w:evenVBand="1" w:oddHBand="0" w:evenHBand="0" w:firstRowFirstColumn="0" w:firstRowLastColumn="0" w:lastRowFirstColumn="0" w:lastRowLastColumn="0"/>
            <w:tcW w:w="4500" w:type="dxa"/>
            <w:shd w:val="clear" w:color="auto" w:fill="F1F5F7"/>
          </w:tcPr>
          <w:p w14:paraId="7591E412" w14:textId="54E867CA" w:rsidR="00F122DC" w:rsidRPr="00894002" w:rsidRDefault="00F122DC" w:rsidP="00A446AF">
            <w:pPr>
              <w:pStyle w:val="TableRowHeader"/>
              <w:rPr>
                <w:b w:val="0"/>
                <w:bCs/>
              </w:rPr>
            </w:pPr>
            <w:proofErr w:type="spellStart"/>
            <w:r w:rsidRPr="00F122DC">
              <w:rPr>
                <w:b w:val="0"/>
                <w:bCs/>
              </w:rPr>
              <w:t>Overhashtag</w:t>
            </w:r>
            <w:proofErr w:type="spellEnd"/>
            <w:r w:rsidRPr="00F122DC">
              <w:rPr>
                <w:b w:val="0"/>
                <w:bCs/>
              </w:rPr>
              <w:t xml:space="preserve"> your content (1-2 per tweet max)</w:t>
            </w:r>
          </w:p>
        </w:tc>
      </w:tr>
      <w:tr w:rsidR="00F122DC" w:rsidRPr="009262E6" w14:paraId="52DDB5C8" w14:textId="77777777" w:rsidTr="008E55FE">
        <w:trPr>
          <w:trHeight w:val="350"/>
        </w:trPr>
        <w:tc>
          <w:tcPr>
            <w:tcW w:w="5580" w:type="dxa"/>
          </w:tcPr>
          <w:p w14:paraId="618B6269" w14:textId="17F7ECEB" w:rsidR="00F122DC" w:rsidRPr="0078067F" w:rsidRDefault="00F122DC" w:rsidP="00A446AF">
            <w:pPr>
              <w:pStyle w:val="TableRowHeader"/>
              <w:rPr>
                <w:b w:val="0"/>
                <w:bCs/>
              </w:rPr>
            </w:pPr>
            <w:r w:rsidRPr="00F122DC">
              <w:rPr>
                <w:b w:val="0"/>
                <w:bCs/>
              </w:rPr>
              <w:t>Be realistic about what users will gravitate to.</w:t>
            </w:r>
          </w:p>
        </w:tc>
        <w:tc>
          <w:tcPr>
            <w:cnfStyle w:val="000001000000" w:firstRow="0" w:lastRow="0" w:firstColumn="0" w:lastColumn="0" w:oddVBand="0" w:evenVBand="1" w:oddHBand="0" w:evenHBand="0" w:firstRowFirstColumn="0" w:firstRowLastColumn="0" w:lastRowFirstColumn="0" w:lastRowLastColumn="0"/>
            <w:tcW w:w="4500" w:type="dxa"/>
            <w:shd w:val="clear" w:color="auto" w:fill="F1F5F7"/>
          </w:tcPr>
          <w:p w14:paraId="3B4B4D35" w14:textId="35FA57AF" w:rsidR="00F122DC" w:rsidRPr="00F122DC" w:rsidRDefault="00F122DC" w:rsidP="00A446AF">
            <w:pPr>
              <w:pStyle w:val="TableNumbers"/>
              <w:spacing w:line="240" w:lineRule="auto"/>
              <w:jc w:val="left"/>
            </w:pPr>
            <w:r w:rsidRPr="00F122DC">
              <w:t>Expect your brand slogan to translate to a hashtag.</w:t>
            </w:r>
          </w:p>
        </w:tc>
      </w:tr>
      <w:tr w:rsidR="00F122DC" w:rsidRPr="009262E6" w14:paraId="7F8CF956" w14:textId="77777777" w:rsidTr="008E55FE">
        <w:trPr>
          <w:trHeight w:val="350"/>
        </w:trPr>
        <w:tc>
          <w:tcPr>
            <w:tcW w:w="5580" w:type="dxa"/>
          </w:tcPr>
          <w:p w14:paraId="1E939718" w14:textId="67676581" w:rsidR="00F122DC" w:rsidRPr="0078067F" w:rsidRDefault="00F122DC" w:rsidP="00A446AF">
            <w:pPr>
              <w:pStyle w:val="TableRowHeader"/>
              <w:rPr>
                <w:b w:val="0"/>
                <w:bCs/>
              </w:rPr>
            </w:pPr>
            <w:r w:rsidRPr="00F122DC">
              <w:rPr>
                <w:b w:val="0"/>
                <w:bCs/>
              </w:rPr>
              <w:t>Research how it’s being used already.</w:t>
            </w:r>
          </w:p>
        </w:tc>
        <w:tc>
          <w:tcPr>
            <w:cnfStyle w:val="000001000000" w:firstRow="0" w:lastRow="0" w:firstColumn="0" w:lastColumn="0" w:oddVBand="0" w:evenVBand="1" w:oddHBand="0" w:evenHBand="0" w:firstRowFirstColumn="0" w:firstRowLastColumn="0" w:lastRowFirstColumn="0" w:lastRowLastColumn="0"/>
            <w:tcW w:w="4500" w:type="dxa"/>
            <w:shd w:val="clear" w:color="auto" w:fill="F1F5F7"/>
          </w:tcPr>
          <w:p w14:paraId="1F183A9A" w14:textId="4F29E851" w:rsidR="00F122DC" w:rsidRPr="00F122DC" w:rsidRDefault="00F122DC" w:rsidP="00A446AF">
            <w:pPr>
              <w:pStyle w:val="TableNumbers"/>
              <w:spacing w:line="240" w:lineRule="auto"/>
              <w:jc w:val="left"/>
            </w:pPr>
            <w:r w:rsidRPr="00F122DC">
              <w:t>Expect users to hashtag without a reason.</w:t>
            </w:r>
          </w:p>
        </w:tc>
      </w:tr>
      <w:tr w:rsidR="00F122DC" w:rsidRPr="009262E6" w14:paraId="1ECB5117" w14:textId="77777777" w:rsidTr="008E55FE">
        <w:trPr>
          <w:trHeight w:val="350"/>
        </w:trPr>
        <w:tc>
          <w:tcPr>
            <w:tcW w:w="5580" w:type="dxa"/>
          </w:tcPr>
          <w:p w14:paraId="5E465ED0" w14:textId="7E3927B7" w:rsidR="00F122DC" w:rsidRPr="0078067F" w:rsidRDefault="00F122DC" w:rsidP="00A446AF">
            <w:pPr>
              <w:pStyle w:val="TableRowHeader"/>
              <w:spacing w:line="240" w:lineRule="auto"/>
              <w:rPr>
                <w:b w:val="0"/>
                <w:bCs/>
              </w:rPr>
            </w:pPr>
            <w:r w:rsidRPr="00F122DC">
              <w:rPr>
                <w:b w:val="0"/>
                <w:bCs/>
              </w:rPr>
              <w:t>Reward users for interacting with your hashtag.</w:t>
            </w:r>
          </w:p>
        </w:tc>
        <w:tc>
          <w:tcPr>
            <w:cnfStyle w:val="000001000000" w:firstRow="0" w:lastRow="0" w:firstColumn="0" w:lastColumn="0" w:oddVBand="0" w:evenVBand="1" w:oddHBand="0" w:evenHBand="0" w:firstRowFirstColumn="0" w:firstRowLastColumn="0" w:lastRowFirstColumn="0" w:lastRowLastColumn="0"/>
            <w:tcW w:w="4500" w:type="dxa"/>
            <w:shd w:val="clear" w:color="auto" w:fill="F1F5F7"/>
          </w:tcPr>
          <w:p w14:paraId="4CB03418" w14:textId="376BA069" w:rsidR="00F122DC" w:rsidRPr="00C456B5" w:rsidRDefault="00F122DC" w:rsidP="00A446AF">
            <w:pPr>
              <w:pStyle w:val="TableRowHeader"/>
              <w:rPr>
                <w:b w:val="0"/>
                <w:bCs/>
              </w:rPr>
            </w:pPr>
            <w:r w:rsidRPr="00F122DC">
              <w:rPr>
                <w:b w:val="0"/>
                <w:bCs/>
              </w:rPr>
              <w:t>Neglect consumers of education on what it is and how to use it.</w:t>
            </w:r>
          </w:p>
        </w:tc>
      </w:tr>
      <w:tr w:rsidR="00F122DC" w:rsidRPr="009262E6" w14:paraId="79FB7D12"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5580" w:type="dxa"/>
          </w:tcPr>
          <w:p w14:paraId="4920F7CD" w14:textId="273F9470" w:rsidR="00F122DC" w:rsidRPr="00F122DC" w:rsidRDefault="00F122DC" w:rsidP="00A446AF">
            <w:pPr>
              <w:pStyle w:val="TableRowHeader"/>
              <w:spacing w:line="240" w:lineRule="auto"/>
              <w:rPr>
                <w:b w:val="0"/>
                <w:bCs/>
              </w:rPr>
            </w:pPr>
            <w:r w:rsidRPr="00F122DC">
              <w:rPr>
                <w:b w:val="0"/>
                <w:bCs/>
              </w:rPr>
              <w:t>Use your VITs to drive awareness and integrate across all channels.</w:t>
            </w:r>
          </w:p>
        </w:tc>
        <w:tc>
          <w:tcPr>
            <w:cnfStyle w:val="000001000000" w:firstRow="0" w:lastRow="0" w:firstColumn="0" w:lastColumn="0" w:oddVBand="0" w:evenVBand="1" w:oddHBand="0" w:evenHBand="0" w:firstRowFirstColumn="0" w:firstRowLastColumn="0" w:lastRowFirstColumn="0" w:lastRowLastColumn="0"/>
            <w:tcW w:w="4500" w:type="dxa"/>
            <w:shd w:val="clear" w:color="auto" w:fill="F1F5F7"/>
          </w:tcPr>
          <w:p w14:paraId="10CF40F4" w14:textId="2A2CEB04" w:rsidR="00F122DC" w:rsidRDefault="00F122DC" w:rsidP="00A446AF">
            <w:pPr>
              <w:pStyle w:val="TableRowHeader"/>
              <w:rPr>
                <w:b w:val="0"/>
                <w:bCs/>
              </w:rPr>
            </w:pPr>
            <w:r w:rsidRPr="00F122DC">
              <w:rPr>
                <w:b w:val="0"/>
                <w:bCs/>
              </w:rPr>
              <w:t>Use CAPS LOCK, unless it’s an acronym.</w:t>
            </w:r>
          </w:p>
        </w:tc>
      </w:tr>
    </w:tbl>
    <w:p w14:paraId="1A98F95B" w14:textId="45486B90" w:rsidR="0002577E" w:rsidRPr="0002577E" w:rsidRDefault="0002577E" w:rsidP="002A06E7">
      <w:pPr>
        <w:pStyle w:val="Heading1"/>
        <w:pageBreakBefore/>
        <w:numPr>
          <w:ilvl w:val="0"/>
          <w:numId w:val="0"/>
        </w:numPr>
      </w:pPr>
      <w:bookmarkStart w:id="11" w:name="_Toc78813835"/>
      <w:r w:rsidRPr="0002577E">
        <w:t>Spelling and Word Choices</w:t>
      </w:r>
      <w:bookmarkEnd w:id="11"/>
    </w:p>
    <w:p w14:paraId="79A2C53D" w14:textId="77777777" w:rsidR="0002577E" w:rsidRPr="0002577E" w:rsidRDefault="0002577E">
      <w:pPr>
        <w:pStyle w:val="Heading2"/>
      </w:pPr>
      <w:r w:rsidRPr="0002577E">
        <w:t>Spelling</w:t>
      </w:r>
    </w:p>
    <w:p w14:paraId="6006C1C6" w14:textId="6E8EEBF6" w:rsidR="0002577E" w:rsidRPr="0002577E" w:rsidRDefault="0002577E" w:rsidP="008E55FE">
      <w:pPr>
        <w:pStyle w:val="Heading3"/>
        <w:numPr>
          <w:ilvl w:val="0"/>
          <w:numId w:val="0"/>
        </w:numPr>
        <w:ind w:left="720" w:hanging="720"/>
      </w:pPr>
      <w:r w:rsidRPr="0002577E">
        <w:t>U.S. English vs. British English</w:t>
      </w:r>
    </w:p>
    <w:p w14:paraId="7E44AC0E" w14:textId="75FD80B1" w:rsidR="0002577E" w:rsidRDefault="0002577E" w:rsidP="0002577E">
      <w:pPr>
        <w:spacing w:line="240" w:lineRule="auto"/>
        <w:rPr>
          <w:szCs w:val="20"/>
        </w:rPr>
      </w:pPr>
      <w:r w:rsidRPr="0002577E">
        <w:rPr>
          <w:szCs w:val="20"/>
        </w:rPr>
        <w:t>All global company communications and web properties are to use U.S. English spellings. Avoid British English.</w:t>
      </w:r>
    </w:p>
    <w:p w14:paraId="193EEF6E" w14:textId="1E73FC72" w:rsidR="00BF35CA" w:rsidRDefault="00BF35C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BF35CA" w:rsidRPr="009262E6" w14:paraId="1DC20E9E" w14:textId="77777777" w:rsidTr="008E55FE">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0460F8E" w14:textId="77777777" w:rsidR="00BF35CA" w:rsidRPr="007F54C2" w:rsidRDefault="00BF35CA" w:rsidP="00BF35CA">
            <w:pPr>
              <w:pStyle w:val="TableRowHeader"/>
              <w:spacing w:line="240" w:lineRule="auto"/>
              <w:rPr>
                <w:b w:val="0"/>
                <w:bCs/>
                <w:i/>
                <w:iCs/>
                <w:szCs w:val="18"/>
              </w:rPr>
            </w:pPr>
            <w:r w:rsidRPr="007F54C2">
              <w:rPr>
                <w:b w:val="0"/>
                <w:bCs/>
                <w:i/>
                <w:iCs/>
                <w:szCs w:val="18"/>
              </w:rPr>
              <w:t>Examples:</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4ACFB791" w14:textId="58562CF0" w:rsidR="00BF35CA" w:rsidRPr="0017591D" w:rsidRDefault="00BF35CA" w:rsidP="00BF35CA">
            <w:pPr>
              <w:pStyle w:val="TableRowHeader"/>
              <w:rPr>
                <w:b w:val="0"/>
                <w:bCs/>
              </w:rPr>
            </w:pPr>
            <w:r w:rsidRPr="005C3E2C">
              <w:rPr>
                <w:b w:val="0"/>
                <w:bCs/>
              </w:rPr>
              <w:t>“analyze,” not “analyse”</w:t>
            </w:r>
          </w:p>
        </w:tc>
      </w:tr>
      <w:tr w:rsidR="00BF35CA" w:rsidRPr="009262E6" w14:paraId="594EE6BE" w14:textId="77777777" w:rsidTr="008E55FE">
        <w:trPr>
          <w:trHeight w:val="350"/>
        </w:trPr>
        <w:tc>
          <w:tcPr>
            <w:tcW w:w="1350" w:type="dxa"/>
            <w:tcBorders>
              <w:top w:val="nil"/>
              <w:bottom w:val="nil"/>
            </w:tcBorders>
            <w:shd w:val="clear" w:color="auto" w:fill="F1F5F7"/>
          </w:tcPr>
          <w:p w14:paraId="38B78E2D" w14:textId="77777777" w:rsidR="00BF35CA" w:rsidRPr="0017591D" w:rsidRDefault="00BF35CA"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74D638D3" w14:textId="08DD5841" w:rsidR="00BF35CA" w:rsidRPr="0017591D" w:rsidRDefault="00BF35CA" w:rsidP="00BF35CA">
            <w:pPr>
              <w:pStyle w:val="TableRowHeader"/>
              <w:rPr>
                <w:b w:val="0"/>
                <w:bCs/>
              </w:rPr>
            </w:pPr>
            <w:r w:rsidRPr="005C3E2C">
              <w:rPr>
                <w:b w:val="0"/>
                <w:bCs/>
              </w:rPr>
              <w:t>"optimization,” not “optimisation”</w:t>
            </w:r>
          </w:p>
        </w:tc>
      </w:tr>
      <w:tr w:rsidR="00BF35CA" w:rsidRPr="009262E6" w14:paraId="01EDC7E8" w14:textId="77777777" w:rsidTr="008E55FE">
        <w:trPr>
          <w:trHeight w:val="350"/>
        </w:trPr>
        <w:tc>
          <w:tcPr>
            <w:tcW w:w="1350" w:type="dxa"/>
            <w:tcBorders>
              <w:top w:val="nil"/>
              <w:bottom w:val="nil"/>
            </w:tcBorders>
            <w:shd w:val="clear" w:color="auto" w:fill="F1F5F7"/>
          </w:tcPr>
          <w:p w14:paraId="1EB720DE" w14:textId="77777777" w:rsidR="00BF35CA" w:rsidRPr="0017591D" w:rsidRDefault="00BF35CA"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7274B26C" w14:textId="2E8F6365" w:rsidR="00BF35CA" w:rsidRPr="00212874" w:rsidRDefault="00BF35CA" w:rsidP="00BF35CA">
            <w:pPr>
              <w:pStyle w:val="TableRowHeader"/>
              <w:rPr>
                <w:b w:val="0"/>
                <w:bCs/>
              </w:rPr>
            </w:pPr>
            <w:r w:rsidRPr="005C3E2C">
              <w:rPr>
                <w:b w:val="0"/>
                <w:bCs/>
              </w:rPr>
              <w:t>“organize,” not “organise”</w:t>
            </w:r>
          </w:p>
        </w:tc>
      </w:tr>
      <w:tr w:rsidR="00BF35CA" w:rsidRPr="009262E6" w14:paraId="23F52D64" w14:textId="77777777" w:rsidTr="008E55FE">
        <w:trPr>
          <w:trHeight w:val="350"/>
        </w:trPr>
        <w:tc>
          <w:tcPr>
            <w:tcW w:w="1350" w:type="dxa"/>
            <w:tcBorders>
              <w:top w:val="nil"/>
              <w:bottom w:val="nil"/>
            </w:tcBorders>
            <w:shd w:val="clear" w:color="auto" w:fill="F1F5F7"/>
          </w:tcPr>
          <w:p w14:paraId="13872C3D" w14:textId="77777777" w:rsidR="00BF35CA" w:rsidRPr="0017591D" w:rsidRDefault="00BF35CA"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43B8CF4A" w14:textId="4DE4F2DB" w:rsidR="00BF35CA" w:rsidRPr="00212874" w:rsidRDefault="00BF35CA" w:rsidP="00BF35CA">
            <w:pPr>
              <w:pStyle w:val="TableRowHeader"/>
              <w:rPr>
                <w:b w:val="0"/>
                <w:bCs/>
              </w:rPr>
            </w:pPr>
            <w:r w:rsidRPr="005C3E2C">
              <w:rPr>
                <w:b w:val="0"/>
                <w:bCs/>
              </w:rPr>
              <w:t>“</w:t>
            </w:r>
            <w:proofErr w:type="spellStart"/>
            <w:r w:rsidRPr="005C3E2C">
              <w:rPr>
                <w:b w:val="0"/>
                <w:bCs/>
              </w:rPr>
              <w:t>color</w:t>
            </w:r>
            <w:proofErr w:type="spellEnd"/>
            <w:r w:rsidRPr="005C3E2C">
              <w:rPr>
                <w:b w:val="0"/>
                <w:bCs/>
              </w:rPr>
              <w:t>,” not “colour”</w:t>
            </w:r>
          </w:p>
        </w:tc>
      </w:tr>
      <w:tr w:rsidR="00BF35CA" w:rsidRPr="009262E6" w14:paraId="69CF9A34" w14:textId="77777777" w:rsidTr="008E55FE">
        <w:trPr>
          <w:trHeight w:val="350"/>
        </w:trPr>
        <w:tc>
          <w:tcPr>
            <w:tcW w:w="1350" w:type="dxa"/>
            <w:tcBorders>
              <w:top w:val="nil"/>
              <w:bottom w:val="nil"/>
            </w:tcBorders>
            <w:shd w:val="clear" w:color="auto" w:fill="F1F5F7"/>
          </w:tcPr>
          <w:p w14:paraId="54CEE05F" w14:textId="77777777" w:rsidR="00BF35CA" w:rsidRPr="0017591D" w:rsidRDefault="00BF35CA"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1F826E56" w14:textId="63459B3D" w:rsidR="00BF35CA" w:rsidRPr="00212874" w:rsidRDefault="00BF35CA" w:rsidP="00BF35CA">
            <w:pPr>
              <w:pStyle w:val="TableRowHeader"/>
              <w:rPr>
                <w:b w:val="0"/>
                <w:bCs/>
              </w:rPr>
            </w:pPr>
            <w:r w:rsidRPr="005C3E2C">
              <w:rPr>
                <w:b w:val="0"/>
                <w:bCs/>
              </w:rPr>
              <w:t>“</w:t>
            </w:r>
            <w:proofErr w:type="spellStart"/>
            <w:r w:rsidRPr="005C3E2C">
              <w:rPr>
                <w:b w:val="0"/>
                <w:bCs/>
              </w:rPr>
              <w:t>liter</w:t>
            </w:r>
            <w:proofErr w:type="spellEnd"/>
            <w:r w:rsidRPr="005C3E2C">
              <w:rPr>
                <w:b w:val="0"/>
                <w:bCs/>
              </w:rPr>
              <w:t>,” not “litre”</w:t>
            </w:r>
          </w:p>
        </w:tc>
      </w:tr>
      <w:tr w:rsidR="00BF35CA" w:rsidRPr="009262E6" w14:paraId="02CF6696" w14:textId="77777777" w:rsidTr="008E55FE">
        <w:trPr>
          <w:trHeight w:val="350"/>
        </w:trPr>
        <w:tc>
          <w:tcPr>
            <w:tcW w:w="1350" w:type="dxa"/>
            <w:tcBorders>
              <w:top w:val="nil"/>
              <w:bottom w:val="nil"/>
            </w:tcBorders>
            <w:shd w:val="clear" w:color="auto" w:fill="F1F5F7"/>
          </w:tcPr>
          <w:p w14:paraId="7A7B1FB0" w14:textId="77777777" w:rsidR="00BF35CA" w:rsidRPr="0017591D" w:rsidRDefault="00BF35CA"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607BA756" w14:textId="006171A5" w:rsidR="00BF35CA" w:rsidRPr="00212874" w:rsidRDefault="00BF35CA" w:rsidP="00BF35CA">
            <w:pPr>
              <w:pStyle w:val="TableRowHeader"/>
              <w:rPr>
                <w:b w:val="0"/>
                <w:bCs/>
              </w:rPr>
            </w:pPr>
            <w:r w:rsidRPr="005C3E2C">
              <w:rPr>
                <w:b w:val="0"/>
                <w:bCs/>
              </w:rPr>
              <w:t>“</w:t>
            </w:r>
            <w:proofErr w:type="spellStart"/>
            <w:r w:rsidRPr="005C3E2C">
              <w:rPr>
                <w:b w:val="0"/>
                <w:bCs/>
              </w:rPr>
              <w:t>canceled</w:t>
            </w:r>
            <w:proofErr w:type="spellEnd"/>
            <w:r w:rsidRPr="005C3E2C">
              <w:rPr>
                <w:b w:val="0"/>
                <w:bCs/>
              </w:rPr>
              <w:t>,” not “cancelled”</w:t>
            </w:r>
          </w:p>
        </w:tc>
      </w:tr>
      <w:tr w:rsidR="00A22E6F" w:rsidRPr="009262E6" w14:paraId="660FE353" w14:textId="77777777" w:rsidTr="008E55FE">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1523C83C" w14:textId="77777777" w:rsidR="00A22E6F" w:rsidRPr="0017591D" w:rsidRDefault="00A22E6F" w:rsidP="00BF35CA">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vAlign w:val="top"/>
          </w:tcPr>
          <w:p w14:paraId="18C559BA" w14:textId="3DD2E37F" w:rsidR="00A22E6F" w:rsidRPr="005C3E2C" w:rsidRDefault="00A22E6F" w:rsidP="00BF35CA">
            <w:pPr>
              <w:pStyle w:val="TableRowHeader"/>
              <w:rPr>
                <w:b w:val="0"/>
                <w:bCs/>
              </w:rPr>
            </w:pPr>
            <w:r>
              <w:rPr>
                <w:b w:val="0"/>
                <w:bCs/>
              </w:rPr>
              <w:t>“toward” not “towards”</w:t>
            </w:r>
          </w:p>
        </w:tc>
      </w:tr>
    </w:tbl>
    <w:p w14:paraId="62A85EB4" w14:textId="77777777" w:rsidR="00BF35CA" w:rsidRPr="0002577E" w:rsidRDefault="00BF35CA" w:rsidP="0002577E">
      <w:pPr>
        <w:spacing w:line="240" w:lineRule="auto"/>
        <w:rPr>
          <w:szCs w:val="20"/>
        </w:rPr>
      </w:pPr>
    </w:p>
    <w:p w14:paraId="6FD60BD1" w14:textId="77777777" w:rsidR="0011457D" w:rsidRDefault="0011457D" w:rsidP="0002577E">
      <w:pPr>
        <w:spacing w:line="240" w:lineRule="auto"/>
        <w:rPr>
          <w:szCs w:val="20"/>
        </w:rPr>
      </w:pPr>
    </w:p>
    <w:p w14:paraId="7A19EB67" w14:textId="73F8B493" w:rsidR="0002577E" w:rsidRPr="0002577E" w:rsidRDefault="0002577E" w:rsidP="0002577E">
      <w:pPr>
        <w:spacing w:line="240" w:lineRule="auto"/>
        <w:rPr>
          <w:szCs w:val="20"/>
        </w:rPr>
      </w:pPr>
      <w:r w:rsidRPr="0002577E">
        <w:rPr>
          <w:szCs w:val="20"/>
        </w:rPr>
        <w:t>For global communications and web properties targeting regional audiences (e.g., event invitations), the use of the local spelling is permitted so long as it does not change the spelling of a particular product, service or offering (i.e., “Optimization Solutions” should always be spelled as shown).</w:t>
      </w:r>
    </w:p>
    <w:p w14:paraId="4F68C8ED" w14:textId="75BD0240" w:rsidR="0002577E" w:rsidRDefault="0002577E" w:rsidP="0002577E">
      <w:pPr>
        <w:spacing w:line="240" w:lineRule="auto"/>
        <w:rPr>
          <w:szCs w:val="20"/>
        </w:rPr>
      </w:pPr>
    </w:p>
    <w:p w14:paraId="6F0C5738" w14:textId="77777777" w:rsidR="007F54C2" w:rsidRPr="0002577E" w:rsidRDefault="007F54C2" w:rsidP="0002577E">
      <w:pPr>
        <w:spacing w:line="240" w:lineRule="auto"/>
        <w:rPr>
          <w:szCs w:val="20"/>
        </w:rPr>
      </w:pPr>
    </w:p>
    <w:p w14:paraId="01F10557" w14:textId="6FE06039" w:rsidR="0002577E" w:rsidRPr="0002577E" w:rsidRDefault="0002577E">
      <w:pPr>
        <w:pStyle w:val="Heading2"/>
      </w:pPr>
      <w:r w:rsidRPr="0002577E">
        <w:t xml:space="preserve">Word </w:t>
      </w:r>
      <w:r w:rsidR="00F426CD">
        <w:t>c</w:t>
      </w:r>
      <w:r w:rsidRPr="0002577E">
        <w:t>hoices</w:t>
      </w:r>
    </w:p>
    <w:p w14:paraId="7951172F" w14:textId="77777777" w:rsidR="0002577E" w:rsidRPr="0002577E" w:rsidRDefault="0002577E" w:rsidP="00BF35CA">
      <w:pPr>
        <w:pStyle w:val="Heading3"/>
        <w:numPr>
          <w:ilvl w:val="0"/>
          <w:numId w:val="0"/>
        </w:numPr>
      </w:pPr>
      <w:r w:rsidRPr="0002577E">
        <w:t>fewer</w:t>
      </w:r>
    </w:p>
    <w:p w14:paraId="36F36EAB" w14:textId="6122764E" w:rsidR="0002577E" w:rsidRDefault="0002577E" w:rsidP="0002577E">
      <w:pPr>
        <w:spacing w:line="240" w:lineRule="auto"/>
        <w:rPr>
          <w:szCs w:val="20"/>
        </w:rPr>
      </w:pPr>
      <w:r w:rsidRPr="0002577E">
        <w:rPr>
          <w:szCs w:val="20"/>
        </w:rPr>
        <w:t>“Fewer” refers to individual items that can be counted.</w:t>
      </w:r>
    </w:p>
    <w:p w14:paraId="02217644" w14:textId="58C2BFB4" w:rsidR="00BF35CA" w:rsidRDefault="00BF35C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BF35CA" w:rsidRPr="009262E6" w14:paraId="03EA9183" w14:textId="77777777" w:rsidTr="00EA77A3">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5F59699A" w14:textId="77777777" w:rsidR="00BF35CA" w:rsidRPr="00004E24" w:rsidRDefault="00BF35CA" w:rsidP="00A446AF">
            <w:pPr>
              <w:pStyle w:val="TableRowHeader"/>
              <w:spacing w:line="240" w:lineRule="auto"/>
              <w:rPr>
                <w:b w:val="0"/>
                <w:bCs/>
                <w:i/>
                <w:iCs/>
                <w:szCs w:val="18"/>
              </w:rPr>
            </w:pPr>
            <w:r w:rsidRPr="00004E24">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435181C" w14:textId="00447521" w:rsidR="00BF35CA" w:rsidRPr="00894002" w:rsidRDefault="00BF35CA" w:rsidP="00A446AF">
            <w:pPr>
              <w:pStyle w:val="TableRowHeader"/>
              <w:rPr>
                <w:b w:val="0"/>
                <w:bCs/>
              </w:rPr>
            </w:pPr>
            <w:r>
              <w:rPr>
                <w:b w:val="0"/>
                <w:bCs/>
              </w:rPr>
              <w:t>Fewer contracts were traded in March than in February.</w:t>
            </w:r>
          </w:p>
        </w:tc>
      </w:tr>
    </w:tbl>
    <w:p w14:paraId="73E27DB0" w14:textId="477AF6DB" w:rsidR="008E55FE" w:rsidRDefault="008E55FE" w:rsidP="008E55FE"/>
    <w:p w14:paraId="535CFE9B" w14:textId="77777777" w:rsidR="007F54C2" w:rsidRDefault="007F54C2" w:rsidP="008E55FE"/>
    <w:p w14:paraId="11043397" w14:textId="2086F144" w:rsidR="0002577E" w:rsidRPr="0002577E" w:rsidRDefault="0002577E" w:rsidP="00BF35CA">
      <w:pPr>
        <w:pStyle w:val="Heading3"/>
        <w:numPr>
          <w:ilvl w:val="0"/>
          <w:numId w:val="0"/>
        </w:numPr>
      </w:pPr>
      <w:r w:rsidRPr="0002577E">
        <w:t>less</w:t>
      </w:r>
    </w:p>
    <w:p w14:paraId="693BE931" w14:textId="58DD0FED" w:rsidR="0002577E" w:rsidRDefault="0002577E" w:rsidP="0002577E">
      <w:pPr>
        <w:spacing w:line="240" w:lineRule="auto"/>
        <w:rPr>
          <w:szCs w:val="20"/>
        </w:rPr>
      </w:pPr>
      <w:r w:rsidRPr="0002577E">
        <w:rPr>
          <w:szCs w:val="20"/>
        </w:rPr>
        <w:t>“Less” refers to bulk or quantity – items that cannot be individually counted.</w:t>
      </w:r>
    </w:p>
    <w:p w14:paraId="33B8DFEC" w14:textId="56733EFE" w:rsidR="00BF35CA" w:rsidRDefault="00BF35C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BF35CA" w:rsidRPr="009262E6" w14:paraId="7BE9E87A" w14:textId="77777777" w:rsidTr="00EA77A3">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457378D7" w14:textId="538D518B" w:rsidR="00BF35CA" w:rsidRPr="00004E24" w:rsidRDefault="00BF35CA" w:rsidP="00A446AF">
            <w:pPr>
              <w:pStyle w:val="TableRowHeader"/>
              <w:spacing w:line="240" w:lineRule="auto"/>
              <w:rPr>
                <w:b w:val="0"/>
                <w:bCs/>
                <w:i/>
                <w:iCs/>
                <w:szCs w:val="18"/>
              </w:rPr>
            </w:pPr>
            <w:r w:rsidRPr="00004E24">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79EFB46E" w14:textId="2627CB04" w:rsidR="00BF35CA" w:rsidRPr="00894002" w:rsidRDefault="00BF35CA" w:rsidP="00A446AF">
            <w:pPr>
              <w:pStyle w:val="TableRowHeader"/>
              <w:rPr>
                <w:b w:val="0"/>
                <w:bCs/>
              </w:rPr>
            </w:pPr>
            <w:r>
              <w:rPr>
                <w:b w:val="0"/>
                <w:bCs/>
              </w:rPr>
              <w:t>There was less activity in the markets than expected.</w:t>
            </w:r>
          </w:p>
        </w:tc>
      </w:tr>
    </w:tbl>
    <w:p w14:paraId="7110B93E" w14:textId="31A0725A" w:rsidR="008E55FE" w:rsidRDefault="008E55FE" w:rsidP="008E55FE"/>
    <w:p w14:paraId="734FABB4" w14:textId="77777777" w:rsidR="007F54C2" w:rsidRDefault="007F54C2" w:rsidP="008E55FE"/>
    <w:p w14:paraId="0934DF95" w14:textId="77777777" w:rsidR="00CC6E49" w:rsidRDefault="00CC6E49">
      <w:pPr>
        <w:spacing w:after="160" w:line="259" w:lineRule="auto"/>
        <w:rPr>
          <w:rFonts w:ascii="Arial" w:eastAsiaTheme="majorEastAsia" w:hAnsi="Arial" w:cs="Arial"/>
          <w:b/>
          <w:color w:val="152135"/>
          <w:szCs w:val="20"/>
        </w:rPr>
      </w:pPr>
      <w:r>
        <w:br w:type="page"/>
      </w:r>
    </w:p>
    <w:p w14:paraId="4CE7E1C6" w14:textId="6FB4E151" w:rsidR="0002577E" w:rsidRPr="0002577E" w:rsidRDefault="0002577E" w:rsidP="00BF35CA">
      <w:pPr>
        <w:pStyle w:val="Heading3"/>
        <w:numPr>
          <w:ilvl w:val="0"/>
          <w:numId w:val="0"/>
        </w:numPr>
      </w:pPr>
      <w:r w:rsidRPr="0002577E">
        <w:t>more</w:t>
      </w:r>
    </w:p>
    <w:p w14:paraId="76CD355B" w14:textId="36DFBB9A" w:rsidR="0002577E" w:rsidRDefault="0002577E" w:rsidP="0002577E">
      <w:pPr>
        <w:spacing w:line="240" w:lineRule="auto"/>
        <w:rPr>
          <w:szCs w:val="20"/>
        </w:rPr>
      </w:pPr>
      <w:r w:rsidRPr="0002577E">
        <w:rPr>
          <w:szCs w:val="20"/>
        </w:rPr>
        <w:t>Can be used synonymously with “over” to refer to quantities.</w:t>
      </w:r>
    </w:p>
    <w:p w14:paraId="402CC781" w14:textId="10EE816C" w:rsidR="00BF35CA" w:rsidRDefault="00BF35C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BF35CA" w:rsidRPr="009262E6" w14:paraId="0133BDA9" w14:textId="77777777" w:rsidTr="00EA77A3">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608C99F0" w14:textId="2B0E3520" w:rsidR="00BF35CA" w:rsidRPr="00004E24" w:rsidRDefault="00BF35CA" w:rsidP="00A446AF">
            <w:pPr>
              <w:pStyle w:val="TableRowHeader"/>
              <w:spacing w:line="240" w:lineRule="auto"/>
              <w:rPr>
                <w:b w:val="0"/>
                <w:bCs/>
                <w:i/>
                <w:iCs/>
                <w:szCs w:val="18"/>
              </w:rPr>
            </w:pPr>
            <w:r w:rsidRPr="00004E24">
              <w:rPr>
                <w:b w:val="0"/>
                <w:bCs/>
                <w:i/>
                <w:iCs/>
                <w:szCs w:val="18"/>
              </w:rPr>
              <w:t>Example</w:t>
            </w:r>
            <w:r w:rsidR="00EA77A3" w:rsidRPr="00004E24">
              <w:rPr>
                <w:b w:val="0"/>
                <w:bCs/>
                <w:i/>
                <w:iCs/>
                <w:szCs w:val="18"/>
              </w:rPr>
              <w:t>s</w:t>
            </w:r>
            <w:r w:rsidRPr="00004E24">
              <w:rPr>
                <w:b w:val="0"/>
                <w:bCs/>
                <w:i/>
                <w:iCs/>
                <w:szCs w:val="18"/>
              </w:rPr>
              <w:t>:</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CFA8101" w14:textId="397121A4" w:rsidR="00BF35CA" w:rsidRPr="00894002" w:rsidRDefault="00BF35CA" w:rsidP="00A446AF">
            <w:pPr>
              <w:pStyle w:val="TableRowHeader"/>
              <w:rPr>
                <w:b w:val="0"/>
                <w:bCs/>
              </w:rPr>
            </w:pPr>
            <w:r w:rsidRPr="00BF35CA">
              <w:rPr>
                <w:b w:val="0"/>
                <w:bCs/>
              </w:rPr>
              <w:t>Volume was up by more than 108.6 billion contracts last year</w:t>
            </w:r>
            <w:r w:rsidRPr="00BF35CA">
              <w:rPr>
                <w:b w:val="0"/>
                <w:bCs/>
                <w:i/>
                <w:iCs/>
              </w:rPr>
              <w:t>.</w:t>
            </w:r>
          </w:p>
        </w:tc>
      </w:tr>
      <w:tr w:rsidR="00BF35CA" w:rsidRPr="009262E6" w14:paraId="76132FCD" w14:textId="77777777" w:rsidTr="00EA77A3">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365D53B7" w14:textId="77777777" w:rsidR="00BF35CA" w:rsidRPr="0017591D" w:rsidRDefault="00BF35CA"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35617005" w14:textId="430248D4" w:rsidR="00BF35CA" w:rsidRDefault="00BF35CA" w:rsidP="00A446AF">
            <w:pPr>
              <w:pStyle w:val="TableRowHeader"/>
              <w:rPr>
                <w:b w:val="0"/>
                <w:bCs/>
              </w:rPr>
            </w:pPr>
            <w:r w:rsidRPr="00BF35CA">
              <w:rPr>
                <w:b w:val="0"/>
                <w:bCs/>
              </w:rPr>
              <w:t>Volume was up by over 108.6 billion contracts last year.</w:t>
            </w:r>
          </w:p>
        </w:tc>
      </w:tr>
    </w:tbl>
    <w:p w14:paraId="63CEF887" w14:textId="527AFD65" w:rsidR="008E55FE" w:rsidRDefault="008E55FE" w:rsidP="008E55FE"/>
    <w:p w14:paraId="5357DFD6" w14:textId="77777777" w:rsidR="007F54C2" w:rsidRDefault="007F54C2" w:rsidP="008E55FE"/>
    <w:p w14:paraId="32B4E75F" w14:textId="299F6ABF" w:rsidR="0002577E" w:rsidRPr="0002577E" w:rsidRDefault="0002577E" w:rsidP="00BF35CA">
      <w:pPr>
        <w:pStyle w:val="Heading3"/>
        <w:numPr>
          <w:ilvl w:val="0"/>
          <w:numId w:val="0"/>
        </w:numPr>
      </w:pPr>
      <w:r w:rsidRPr="0002577E">
        <w:t>over</w:t>
      </w:r>
    </w:p>
    <w:p w14:paraId="611CF968" w14:textId="7DAA41F5" w:rsidR="0002577E" w:rsidRDefault="0002577E" w:rsidP="0002577E">
      <w:pPr>
        <w:spacing w:line="240" w:lineRule="auto"/>
        <w:rPr>
          <w:szCs w:val="20"/>
        </w:rPr>
      </w:pPr>
      <w:r w:rsidRPr="0002577E">
        <w:rPr>
          <w:szCs w:val="20"/>
        </w:rPr>
        <w:t>Can be used synonymously with “more” to refer to quantities.</w:t>
      </w:r>
    </w:p>
    <w:p w14:paraId="07B15183" w14:textId="3890CBA8" w:rsidR="00BF35CA" w:rsidRDefault="00BF35C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BF35CA" w:rsidRPr="009262E6" w14:paraId="3FA344CF" w14:textId="77777777" w:rsidTr="00EA77A3">
        <w:trPr>
          <w:cnfStyle w:val="100000000000" w:firstRow="1" w:lastRow="0"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61A76B3A" w14:textId="5B18C9EA" w:rsidR="00BF35CA" w:rsidRPr="00004E24" w:rsidRDefault="00BF35CA" w:rsidP="00A446AF">
            <w:pPr>
              <w:pStyle w:val="TableRowHeader"/>
              <w:spacing w:line="240" w:lineRule="auto"/>
              <w:rPr>
                <w:b w:val="0"/>
                <w:bCs/>
                <w:i/>
                <w:iCs/>
                <w:szCs w:val="18"/>
              </w:rPr>
            </w:pPr>
            <w:r w:rsidRPr="00004E24">
              <w:rPr>
                <w:b w:val="0"/>
                <w:bCs/>
                <w:i/>
                <w:iCs/>
                <w:szCs w:val="18"/>
              </w:rPr>
              <w:t>Example</w:t>
            </w:r>
            <w:r w:rsidR="00EA77A3" w:rsidRPr="00004E24">
              <w:rPr>
                <w:b w:val="0"/>
                <w:bCs/>
                <w:i/>
                <w:iCs/>
                <w:szCs w:val="18"/>
              </w:rPr>
              <w:t>s</w:t>
            </w:r>
            <w:r w:rsidRPr="00004E24">
              <w:rPr>
                <w:b w:val="0"/>
                <w:bCs/>
                <w:i/>
                <w:iCs/>
                <w:szCs w:val="18"/>
              </w:rPr>
              <w:t>:</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EC967E2" w14:textId="41FC6AE8" w:rsidR="00BF35CA" w:rsidRPr="00894002" w:rsidRDefault="00BF35CA" w:rsidP="00A446AF">
            <w:pPr>
              <w:pStyle w:val="TableRowHeader"/>
              <w:rPr>
                <w:b w:val="0"/>
                <w:bCs/>
              </w:rPr>
            </w:pPr>
            <w:r w:rsidRPr="00BF35CA">
              <w:rPr>
                <w:b w:val="0"/>
                <w:bCs/>
              </w:rPr>
              <w:t>Volume was up by more than 108.6 billion contracts last year</w:t>
            </w:r>
            <w:r w:rsidRPr="00BF35CA">
              <w:rPr>
                <w:b w:val="0"/>
                <w:bCs/>
                <w:i/>
                <w:iCs/>
              </w:rPr>
              <w:t>.</w:t>
            </w:r>
          </w:p>
        </w:tc>
      </w:tr>
      <w:tr w:rsidR="00BF35CA" w:rsidRPr="009262E6" w14:paraId="615037FF" w14:textId="77777777" w:rsidTr="00EA77A3">
        <w:trPr>
          <w:cnfStyle w:val="010000000000" w:firstRow="0" w:lastRow="1" w:firstColumn="0" w:lastColumn="0" w:oddVBand="0" w:evenVBand="0" w:oddHBand="0" w:evenHBand="0" w:firstRowFirstColumn="0" w:firstRowLastColumn="0" w:lastRowFirstColumn="0" w:lastRowLastColumn="0"/>
          <w:trHeight w:val="350"/>
        </w:trPr>
        <w:tc>
          <w:tcPr>
            <w:tcW w:w="1350" w:type="dxa"/>
            <w:tcBorders>
              <w:top w:val="nil"/>
              <w:bottom w:val="nil"/>
            </w:tcBorders>
            <w:shd w:val="clear" w:color="auto" w:fill="F1F5F7"/>
          </w:tcPr>
          <w:p w14:paraId="75938ED7" w14:textId="77777777" w:rsidR="00BF35CA" w:rsidRPr="0017591D" w:rsidRDefault="00BF35CA"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38DBBF8C" w14:textId="4773AFC8" w:rsidR="00BF35CA" w:rsidRDefault="00BF35CA" w:rsidP="00A446AF">
            <w:pPr>
              <w:pStyle w:val="TableRowHeader"/>
              <w:rPr>
                <w:b w:val="0"/>
                <w:bCs/>
              </w:rPr>
            </w:pPr>
            <w:r w:rsidRPr="00BF35CA">
              <w:rPr>
                <w:b w:val="0"/>
                <w:bCs/>
              </w:rPr>
              <w:t>Volume was up by over 108.6 billion contracts last year.</w:t>
            </w:r>
          </w:p>
        </w:tc>
      </w:tr>
    </w:tbl>
    <w:p w14:paraId="2D493441" w14:textId="77777777" w:rsidR="005B5905" w:rsidRDefault="005B5905" w:rsidP="00BF35CA">
      <w:pPr>
        <w:pStyle w:val="Heading1"/>
        <w:numPr>
          <w:ilvl w:val="0"/>
          <w:numId w:val="0"/>
        </w:numPr>
        <w:ind w:left="720" w:hanging="720"/>
      </w:pPr>
    </w:p>
    <w:p w14:paraId="32D4603A" w14:textId="77777777" w:rsidR="005B5905" w:rsidRDefault="005B5905">
      <w:pPr>
        <w:spacing w:after="160" w:line="259" w:lineRule="auto"/>
        <w:rPr>
          <w:rFonts w:ascii="Arial" w:eastAsiaTheme="majorEastAsia" w:hAnsi="Arial" w:cs="Arial"/>
          <w:b/>
          <w:bCs/>
          <w:color w:val="25A9E0" w:themeColor="text2"/>
          <w:sz w:val="44"/>
          <w:szCs w:val="44"/>
        </w:rPr>
      </w:pPr>
      <w:r>
        <w:br w:type="page"/>
      </w:r>
    </w:p>
    <w:p w14:paraId="1E347210" w14:textId="6C667CF3" w:rsidR="0002577E" w:rsidRPr="0002577E" w:rsidRDefault="0002577E" w:rsidP="002A06E7">
      <w:pPr>
        <w:pStyle w:val="Heading1"/>
        <w:pageBreakBefore/>
        <w:numPr>
          <w:ilvl w:val="0"/>
          <w:numId w:val="0"/>
        </w:numPr>
        <w:ind w:left="720" w:hanging="720"/>
      </w:pPr>
      <w:bookmarkStart w:id="12" w:name="_Toc78813836"/>
      <w:r w:rsidRPr="0002577E">
        <w:t>Trademarks</w:t>
      </w:r>
      <w:bookmarkEnd w:id="12"/>
      <w:r w:rsidRPr="0002577E">
        <w:t> </w:t>
      </w:r>
    </w:p>
    <w:p w14:paraId="2DEBB9AA" w14:textId="77777777" w:rsidR="0002577E" w:rsidRPr="0002577E" w:rsidRDefault="0002577E">
      <w:pPr>
        <w:pStyle w:val="Heading2"/>
      </w:pPr>
      <w:r w:rsidRPr="0002577E">
        <w:t>Overview </w:t>
      </w:r>
    </w:p>
    <w:p w14:paraId="423F6775" w14:textId="1183B912" w:rsidR="0002577E" w:rsidRDefault="0002577E" w:rsidP="00BF35CA">
      <w:pPr>
        <w:spacing w:line="240" w:lineRule="auto"/>
        <w:rPr>
          <w:szCs w:val="20"/>
        </w:rPr>
      </w:pPr>
      <w:r w:rsidRPr="0002577E">
        <w:rPr>
          <w:szCs w:val="20"/>
        </w:rPr>
        <w:t>The trademarks of CME Group Inc. and Chicago Mercantile Exchange Inc. (collectively “CME Group”) are valuable intellectual property assets. It is important to protect these assets through proper use. This section of the Guidelines applies to the use of CME Group trademarks. In following these guidelines, you help CME Group protect and strengthen its trademark rights. </w:t>
      </w:r>
    </w:p>
    <w:p w14:paraId="055FAB5A" w14:textId="6D32EDE8" w:rsidR="008E55FE" w:rsidRDefault="008E55FE" w:rsidP="00BF35CA">
      <w:pPr>
        <w:spacing w:line="240" w:lineRule="auto"/>
        <w:rPr>
          <w:szCs w:val="20"/>
        </w:rPr>
      </w:pPr>
    </w:p>
    <w:p w14:paraId="55DDBCF7" w14:textId="77777777" w:rsidR="007F54C2" w:rsidRPr="0002577E" w:rsidRDefault="007F54C2" w:rsidP="00BF35CA">
      <w:pPr>
        <w:spacing w:line="240" w:lineRule="auto"/>
        <w:rPr>
          <w:szCs w:val="20"/>
        </w:rPr>
      </w:pPr>
    </w:p>
    <w:p w14:paraId="1570C33B" w14:textId="7E45BB8B" w:rsidR="0002577E" w:rsidRPr="0002577E" w:rsidRDefault="0002577E">
      <w:pPr>
        <w:pStyle w:val="Heading2"/>
      </w:pPr>
      <w:r w:rsidRPr="0002577E">
        <w:t xml:space="preserve">Definition of </w:t>
      </w:r>
      <w:r w:rsidR="00F426CD">
        <w:t>t</w:t>
      </w:r>
      <w:r w:rsidRPr="0002577E">
        <w:t xml:space="preserve">rademarks and </w:t>
      </w:r>
      <w:r w:rsidR="00F426CD">
        <w:t>s</w:t>
      </w:r>
      <w:r w:rsidRPr="0002577E">
        <w:t xml:space="preserve">cope of </w:t>
      </w:r>
      <w:r w:rsidR="00F426CD">
        <w:t>g</w:t>
      </w:r>
      <w:r w:rsidRPr="0002577E">
        <w:t>uidelines</w:t>
      </w:r>
    </w:p>
    <w:p w14:paraId="21FE6C1A" w14:textId="77777777" w:rsidR="0002577E" w:rsidRPr="0002577E" w:rsidRDefault="0002577E" w:rsidP="0002577E">
      <w:pPr>
        <w:spacing w:line="240" w:lineRule="auto"/>
        <w:rPr>
          <w:szCs w:val="20"/>
        </w:rPr>
      </w:pPr>
      <w:r w:rsidRPr="0002577E">
        <w:rPr>
          <w:szCs w:val="20"/>
        </w:rPr>
        <w:t>A trademark, service mark, CME Group mark</w:t>
      </w:r>
      <w:r w:rsidRPr="0002577E">
        <w:rPr>
          <w:color w:val="0000FF"/>
          <w:szCs w:val="20"/>
        </w:rPr>
        <w:t xml:space="preserve"> </w:t>
      </w:r>
      <w:r w:rsidRPr="0002577E">
        <w:rPr>
          <w:szCs w:val="20"/>
        </w:rPr>
        <w:t>or “mark,” as used in these guidelines, is any word, name, symbol, design, group of letters or numbers or combination of these elements. A mark serves as an identifier by which customers recognize, select and purchase a company’s products and services. As indispensable marketing tools, trademarks symbolize a company’s value, quality and reputation. Trademarks must be used continuously and consistently, or their validity can be challenged by other companies.</w:t>
      </w:r>
    </w:p>
    <w:p w14:paraId="3885E7BB" w14:textId="77777777" w:rsidR="0002577E" w:rsidRPr="0002577E" w:rsidRDefault="0002577E" w:rsidP="0002577E">
      <w:pPr>
        <w:spacing w:line="240" w:lineRule="auto"/>
        <w:rPr>
          <w:szCs w:val="20"/>
        </w:rPr>
      </w:pPr>
    </w:p>
    <w:p w14:paraId="1C38C8BB" w14:textId="6107062C" w:rsidR="0002577E" w:rsidRDefault="0002577E" w:rsidP="00BF35CA">
      <w:pPr>
        <w:spacing w:line="240" w:lineRule="auto"/>
        <w:rPr>
          <w:szCs w:val="20"/>
        </w:rPr>
      </w:pPr>
      <w:r w:rsidRPr="0002577E">
        <w:rPr>
          <w:szCs w:val="20"/>
        </w:rPr>
        <w:t>Trademarks identify a tangible product, while service marks identify an intangible service. The terms will be used interchangeably in these guidelines. </w:t>
      </w:r>
    </w:p>
    <w:p w14:paraId="6584C2F6" w14:textId="36A727EC" w:rsidR="00EA77A3" w:rsidRDefault="00EA77A3" w:rsidP="00BF35CA">
      <w:pPr>
        <w:spacing w:line="240" w:lineRule="auto"/>
        <w:rPr>
          <w:szCs w:val="20"/>
        </w:rPr>
      </w:pPr>
    </w:p>
    <w:p w14:paraId="45B35A8E" w14:textId="77777777" w:rsidR="007F54C2" w:rsidRPr="0002577E" w:rsidRDefault="007F54C2" w:rsidP="00BF35CA">
      <w:pPr>
        <w:spacing w:line="240" w:lineRule="auto"/>
        <w:rPr>
          <w:szCs w:val="20"/>
        </w:rPr>
      </w:pPr>
    </w:p>
    <w:p w14:paraId="4979671B" w14:textId="73539561" w:rsidR="0002577E" w:rsidRPr="0002577E" w:rsidRDefault="0002577E">
      <w:pPr>
        <w:pStyle w:val="Heading2"/>
      </w:pPr>
      <w:r w:rsidRPr="0002577E">
        <w:t xml:space="preserve">Trade </w:t>
      </w:r>
      <w:r w:rsidR="00F426CD">
        <w:t>n</w:t>
      </w:r>
      <w:r w:rsidRPr="0002577E">
        <w:t xml:space="preserve">ames and </w:t>
      </w:r>
      <w:r w:rsidR="00F426CD">
        <w:t>r</w:t>
      </w:r>
      <w:r w:rsidRPr="0002577E">
        <w:t xml:space="preserve">eferences to CME Group </w:t>
      </w:r>
      <w:r w:rsidR="00F426CD">
        <w:t>c</w:t>
      </w:r>
      <w:r w:rsidRPr="0002577E">
        <w:t>ompanies</w:t>
      </w:r>
    </w:p>
    <w:p w14:paraId="517540FD" w14:textId="313856AC" w:rsidR="0002577E" w:rsidRDefault="0002577E" w:rsidP="0002577E">
      <w:pPr>
        <w:spacing w:line="240" w:lineRule="auto"/>
        <w:rPr>
          <w:szCs w:val="20"/>
        </w:rPr>
      </w:pPr>
      <w:r w:rsidRPr="0002577E">
        <w:rPr>
          <w:szCs w:val="20"/>
        </w:rPr>
        <w:t>A trade name, as used in these guidelines, is a name under which a particular company does business. Trade names can be trademarks if used in connection with goods and services. The trade names CME Group Inc. (CME Group) and Chicago Mercantile Exchange Inc. (CME or Chicago Mercantile Exchange) can be used to refer to the appropriate entity without any trademark symbols. However, please ensure that there are no articles preceding the company’s name and there is no comma between the company’s name and the “Inc.” designation.</w:t>
      </w:r>
    </w:p>
    <w:p w14:paraId="5961CF43" w14:textId="77777777" w:rsidR="00EA77A3" w:rsidRDefault="00EA77A3" w:rsidP="0002577E">
      <w:pPr>
        <w:spacing w:line="240" w:lineRule="auto"/>
        <w:rPr>
          <w:szCs w:val="20"/>
        </w:rPr>
      </w:pPr>
    </w:p>
    <w:p w14:paraId="65D35920" w14:textId="780F1C67" w:rsidR="00D969B6" w:rsidRDefault="00D969B6"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D969B6" w:rsidRPr="009262E6" w14:paraId="069B0ED8"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7CE36FD9" w14:textId="77777777" w:rsidR="00D969B6" w:rsidRPr="009262E6" w:rsidRDefault="00D969B6"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3C46E3B9" w14:textId="77777777" w:rsidR="00D969B6" w:rsidRPr="009262E6" w:rsidRDefault="00D969B6" w:rsidP="00A446AF">
            <w:pPr>
              <w:pStyle w:val="TableHeader"/>
              <w:spacing w:line="240" w:lineRule="auto"/>
            </w:pPr>
            <w:r>
              <w:t>Incorrect</w:t>
            </w:r>
          </w:p>
        </w:tc>
      </w:tr>
      <w:tr w:rsidR="00D969B6" w:rsidRPr="009262E6" w14:paraId="4205DAD0" w14:textId="77777777" w:rsidTr="00EA77A3">
        <w:trPr>
          <w:trHeight w:val="350"/>
        </w:trPr>
        <w:tc>
          <w:tcPr>
            <w:tcW w:w="5179" w:type="dxa"/>
          </w:tcPr>
          <w:p w14:paraId="059537C2" w14:textId="513DB57C" w:rsidR="00D969B6" w:rsidRPr="0078067F" w:rsidRDefault="00D969B6" w:rsidP="00A446AF">
            <w:pPr>
              <w:pStyle w:val="TableRowHeader"/>
              <w:spacing w:line="240" w:lineRule="auto"/>
              <w:rPr>
                <w:b w:val="0"/>
                <w:bCs/>
              </w:rPr>
            </w:pPr>
            <w:r>
              <w:rPr>
                <w:b w:val="0"/>
                <w:bCs/>
              </w:rPr>
              <w:t>CME Group Inc.</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888C54C" w14:textId="0F9A66DF" w:rsidR="00D969B6" w:rsidRPr="00C456B5" w:rsidRDefault="00D969B6" w:rsidP="00A446AF">
            <w:pPr>
              <w:pStyle w:val="TableNumbers"/>
              <w:spacing w:line="240" w:lineRule="auto"/>
              <w:jc w:val="left"/>
            </w:pPr>
            <w:r>
              <w:t>CME Group, Inc.</w:t>
            </w:r>
            <w:r w:rsidRPr="00C456B5">
              <w:t> </w:t>
            </w:r>
          </w:p>
        </w:tc>
      </w:tr>
      <w:tr w:rsidR="00D969B6" w:rsidRPr="009262E6" w14:paraId="568CCD74" w14:textId="77777777" w:rsidTr="00EA77A3">
        <w:trPr>
          <w:trHeight w:val="350"/>
        </w:trPr>
        <w:tc>
          <w:tcPr>
            <w:tcW w:w="5179" w:type="dxa"/>
          </w:tcPr>
          <w:p w14:paraId="75A82E1C" w14:textId="1ED5E037" w:rsidR="00D969B6" w:rsidRPr="0078067F" w:rsidRDefault="00D969B6" w:rsidP="00A446AF">
            <w:pPr>
              <w:pStyle w:val="TableRowHeader"/>
              <w:spacing w:line="240" w:lineRule="auto"/>
              <w:rPr>
                <w:b w:val="0"/>
                <w:bCs/>
              </w:rPr>
            </w:pPr>
            <w:r>
              <w:rPr>
                <w:b w:val="0"/>
                <w:bCs/>
              </w:rPr>
              <w:t>CME Group</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FFDCC20" w14:textId="405B8A46" w:rsidR="00D969B6" w:rsidRPr="00C456B5" w:rsidRDefault="00D969B6" w:rsidP="00A446AF">
            <w:pPr>
              <w:pStyle w:val="TableNumbers"/>
              <w:spacing w:line="240" w:lineRule="auto"/>
              <w:jc w:val="left"/>
            </w:pPr>
            <w:r>
              <w:t>The CME Group</w:t>
            </w:r>
          </w:p>
        </w:tc>
      </w:tr>
      <w:tr w:rsidR="00D969B6" w:rsidRPr="009262E6" w14:paraId="16D91B72" w14:textId="77777777" w:rsidTr="00EA77A3">
        <w:trPr>
          <w:trHeight w:val="350"/>
        </w:trPr>
        <w:tc>
          <w:tcPr>
            <w:tcW w:w="5179" w:type="dxa"/>
          </w:tcPr>
          <w:p w14:paraId="72B2AF35" w14:textId="467FE559" w:rsidR="00D969B6" w:rsidRPr="0078067F" w:rsidRDefault="00D969B6" w:rsidP="00A446AF">
            <w:pPr>
              <w:pStyle w:val="TableRowHeader"/>
              <w:spacing w:line="240" w:lineRule="auto"/>
              <w:rPr>
                <w:b w:val="0"/>
                <w:bCs/>
              </w:rPr>
            </w:pPr>
            <w:r>
              <w:rPr>
                <w:b w:val="0"/>
                <w:bCs/>
              </w:rPr>
              <w:t>Chicago Mercantile Exchange Inc.</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BF87CD0" w14:textId="7B09CACF" w:rsidR="00D969B6" w:rsidRPr="00D969B6" w:rsidRDefault="00D969B6" w:rsidP="00A446AF">
            <w:pPr>
              <w:pStyle w:val="TableNumbers"/>
              <w:spacing w:line="240" w:lineRule="auto"/>
              <w:jc w:val="left"/>
            </w:pPr>
            <w:r w:rsidRPr="00D969B6">
              <w:t>Chicago Mercantile Exchange</w:t>
            </w:r>
            <w:r>
              <w:t>,</w:t>
            </w:r>
            <w:r w:rsidRPr="00D969B6">
              <w:t xml:space="preserve"> Inc.</w:t>
            </w:r>
          </w:p>
        </w:tc>
      </w:tr>
      <w:tr w:rsidR="00D969B6" w:rsidRPr="009262E6" w14:paraId="43DA05C8" w14:textId="77777777" w:rsidTr="00EA77A3">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21FE9CC3" w14:textId="487142D4" w:rsidR="00D969B6" w:rsidRPr="0078067F" w:rsidRDefault="00D969B6" w:rsidP="00A446AF">
            <w:pPr>
              <w:pStyle w:val="TableRowHeader"/>
              <w:spacing w:line="240" w:lineRule="auto"/>
              <w:rPr>
                <w:b w:val="0"/>
                <w:bCs/>
              </w:rPr>
            </w:pPr>
            <w:r>
              <w:rPr>
                <w:b w:val="0"/>
                <w:bCs/>
              </w:rPr>
              <w:t>Chicago Mercantile Exchange</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FD0AF18" w14:textId="22BCACBB" w:rsidR="00D969B6" w:rsidRPr="00C456B5" w:rsidRDefault="00D969B6" w:rsidP="00A446AF">
            <w:pPr>
              <w:pStyle w:val="TableRowHeader"/>
              <w:rPr>
                <w:b w:val="0"/>
                <w:bCs/>
              </w:rPr>
            </w:pPr>
            <w:r>
              <w:rPr>
                <w:b w:val="0"/>
                <w:bCs/>
              </w:rPr>
              <w:t>The Chicago Mercantile Exchange</w:t>
            </w:r>
          </w:p>
        </w:tc>
      </w:tr>
    </w:tbl>
    <w:p w14:paraId="2E733F05" w14:textId="0CA5E0EA" w:rsidR="00EA77A3" w:rsidRDefault="00EA77A3" w:rsidP="00EA77A3"/>
    <w:p w14:paraId="52B236FD" w14:textId="77777777" w:rsidR="007F54C2" w:rsidRPr="0002577E" w:rsidRDefault="007F54C2" w:rsidP="00EA77A3"/>
    <w:p w14:paraId="6B1335BB" w14:textId="77777777" w:rsidR="00AE26C4" w:rsidRDefault="00AE26C4">
      <w:pPr>
        <w:spacing w:after="160" w:line="259" w:lineRule="auto"/>
        <w:rPr>
          <w:rFonts w:ascii="Arial" w:eastAsiaTheme="majorEastAsia" w:hAnsi="Arial" w:cs="Arial"/>
          <w:b/>
          <w:bCs/>
          <w:color w:val="112B4A"/>
          <w:sz w:val="24"/>
          <w:szCs w:val="24"/>
        </w:rPr>
      </w:pPr>
      <w:r>
        <w:br w:type="page"/>
      </w:r>
    </w:p>
    <w:p w14:paraId="6642C99E" w14:textId="6CE1BB6C" w:rsidR="0002577E" w:rsidRPr="0002577E" w:rsidRDefault="0002577E">
      <w:pPr>
        <w:pStyle w:val="Heading2"/>
      </w:pPr>
      <w:r w:rsidRPr="0002577E">
        <w:t xml:space="preserve">Basic </w:t>
      </w:r>
      <w:r w:rsidR="00F426CD">
        <w:t>r</w:t>
      </w:r>
      <w:r w:rsidRPr="0002577E">
        <w:t xml:space="preserve">ules for </w:t>
      </w:r>
      <w:r w:rsidR="00F426CD">
        <w:t>p</w:t>
      </w:r>
      <w:r w:rsidRPr="0002577E">
        <w:t xml:space="preserve">roper </w:t>
      </w:r>
      <w:r w:rsidR="00F426CD">
        <w:t>u</w:t>
      </w:r>
      <w:r w:rsidRPr="0002577E">
        <w:t xml:space="preserve">se of CME Group </w:t>
      </w:r>
      <w:r w:rsidR="00F426CD">
        <w:t>m</w:t>
      </w:r>
      <w:r w:rsidRPr="0002577E">
        <w:t>arks</w:t>
      </w:r>
    </w:p>
    <w:p w14:paraId="2B3DB1A1" w14:textId="3DE7A794" w:rsidR="0002577E" w:rsidRPr="0002577E" w:rsidRDefault="0002577E" w:rsidP="0002577E">
      <w:pPr>
        <w:spacing w:line="240" w:lineRule="auto"/>
        <w:rPr>
          <w:szCs w:val="20"/>
        </w:rPr>
      </w:pPr>
      <w:r w:rsidRPr="0002577E">
        <w:rPr>
          <w:szCs w:val="20"/>
        </w:rPr>
        <w:t xml:space="preserve">Consistent and proper use of a trademark in all advertising and marketing materials, including websites and print materials, strengthens the CME Group marks and prevents loss of rights or dilution. Follow the rules and examples set forth in these Guidelines, and contact the Legal Department or </w:t>
      </w:r>
      <w:hyperlink r:id="rId29" w:history="1">
        <w:r w:rsidRPr="003A0C47">
          <w:rPr>
            <w:rStyle w:val="Hyperlink"/>
            <w:color w:val="25A9E0" w:themeColor="text2"/>
            <w:szCs w:val="20"/>
          </w:rPr>
          <w:t>trademarks@cmegroup.com</w:t>
        </w:r>
      </w:hyperlink>
      <w:r w:rsidRPr="0002577E">
        <w:rPr>
          <w:szCs w:val="20"/>
        </w:rPr>
        <w:t xml:space="preserve"> with additional questions.</w:t>
      </w:r>
    </w:p>
    <w:p w14:paraId="78D4314C" w14:textId="77777777" w:rsidR="0002577E" w:rsidRPr="0002577E" w:rsidRDefault="0002577E" w:rsidP="0002577E">
      <w:pPr>
        <w:spacing w:line="240" w:lineRule="auto"/>
        <w:rPr>
          <w:szCs w:val="20"/>
        </w:rPr>
      </w:pPr>
    </w:p>
    <w:p w14:paraId="7F741935" w14:textId="0968662F" w:rsidR="0002577E" w:rsidRDefault="0002577E" w:rsidP="0002577E">
      <w:pPr>
        <w:spacing w:line="240" w:lineRule="auto"/>
        <w:rPr>
          <w:szCs w:val="20"/>
        </w:rPr>
      </w:pPr>
      <w:r w:rsidRPr="0002577E">
        <w:rPr>
          <w:szCs w:val="20"/>
        </w:rPr>
        <w:t>In marketing materials, ensure that the generic term follows the trademark.</w:t>
      </w:r>
    </w:p>
    <w:p w14:paraId="0524DF23" w14:textId="7290EED2" w:rsidR="006D262A" w:rsidRDefault="006D262A"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6D262A" w:rsidRPr="009262E6" w14:paraId="0CD21A3B"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15D814B8" w14:textId="77777777" w:rsidR="006D262A" w:rsidRPr="009262E6" w:rsidRDefault="006D262A"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1D9F8C32" w14:textId="77777777" w:rsidR="006D262A" w:rsidRPr="009262E6" w:rsidRDefault="006D262A" w:rsidP="00A446AF">
            <w:pPr>
              <w:pStyle w:val="TableHeader"/>
              <w:spacing w:line="240" w:lineRule="auto"/>
            </w:pPr>
            <w:r>
              <w:t>Incorrect</w:t>
            </w:r>
          </w:p>
        </w:tc>
      </w:tr>
      <w:tr w:rsidR="006D262A" w:rsidRPr="009262E6" w14:paraId="493041F1" w14:textId="77777777" w:rsidTr="00EA77A3">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73450885" w14:textId="28F15C20" w:rsidR="006D262A" w:rsidRPr="0078067F" w:rsidRDefault="006D262A" w:rsidP="00A446AF">
            <w:pPr>
              <w:pStyle w:val="TableRowHeader"/>
              <w:spacing w:line="240" w:lineRule="auto"/>
              <w:rPr>
                <w:b w:val="0"/>
                <w:bCs/>
              </w:rPr>
            </w:pPr>
            <w:r w:rsidRPr="006D262A">
              <w:rPr>
                <w:b w:val="0"/>
                <w:bCs/>
              </w:rPr>
              <w:t xml:space="preserve">CME Group offers the </w:t>
            </w:r>
            <w:r w:rsidR="00F35BF9">
              <w:rPr>
                <w:b w:val="0"/>
                <w:bCs/>
              </w:rPr>
              <w:t>CME Globex</w:t>
            </w:r>
            <w:r w:rsidRPr="006D262A">
              <w:rPr>
                <w:b w:val="0"/>
                <w:bCs/>
              </w:rPr>
              <w:t xml:space="preserve"> electronic trading platform</w:t>
            </w:r>
            <w:r>
              <w:rPr>
                <w:b w:val="0"/>
                <w:bCs/>
              </w:rPr>
              <w:t>.</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A64D446" w14:textId="10D6B30A" w:rsidR="006D262A" w:rsidRPr="006D262A" w:rsidRDefault="006D262A" w:rsidP="00A446AF">
            <w:pPr>
              <w:pStyle w:val="TableNumbers"/>
              <w:spacing w:line="240" w:lineRule="auto"/>
              <w:jc w:val="left"/>
            </w:pPr>
            <w:r w:rsidRPr="006D262A">
              <w:t>CME Group offers GLOBEX.</w:t>
            </w:r>
          </w:p>
        </w:tc>
      </w:tr>
    </w:tbl>
    <w:p w14:paraId="01451C4C" w14:textId="19F47AC7" w:rsidR="00EA77A3" w:rsidRDefault="00EA77A3" w:rsidP="00EA77A3"/>
    <w:p w14:paraId="5316E93A" w14:textId="77777777" w:rsidR="007F54C2" w:rsidRDefault="007F54C2" w:rsidP="00EA77A3"/>
    <w:p w14:paraId="55A4A3D0" w14:textId="2AE00FE7" w:rsidR="0002577E" w:rsidRPr="0002577E" w:rsidRDefault="0002577E">
      <w:pPr>
        <w:pStyle w:val="Heading2"/>
      </w:pPr>
      <w:r w:rsidRPr="0002577E">
        <w:t>Use the trademarks consistently</w:t>
      </w:r>
    </w:p>
    <w:p w14:paraId="282D4339" w14:textId="77777777" w:rsidR="0002577E" w:rsidRPr="006D262A" w:rsidRDefault="0002577E" w:rsidP="006D262A">
      <w:pPr>
        <w:pStyle w:val="TableBullet1"/>
        <w:spacing w:line="240" w:lineRule="auto"/>
        <w:rPr>
          <w:sz w:val="20"/>
          <w:szCs w:val="20"/>
        </w:rPr>
      </w:pPr>
      <w:r w:rsidRPr="006D262A">
        <w:rPr>
          <w:sz w:val="20"/>
          <w:szCs w:val="20"/>
        </w:rPr>
        <w:t>Do not abbreviate or hyphenate the mark.</w:t>
      </w:r>
    </w:p>
    <w:p w14:paraId="6B78A152" w14:textId="77777777" w:rsidR="0002577E" w:rsidRPr="006D262A" w:rsidRDefault="0002577E" w:rsidP="006D262A">
      <w:pPr>
        <w:pStyle w:val="TableBullet1"/>
        <w:spacing w:line="240" w:lineRule="auto"/>
        <w:rPr>
          <w:sz w:val="20"/>
          <w:szCs w:val="20"/>
        </w:rPr>
      </w:pPr>
      <w:r w:rsidRPr="006D262A">
        <w:rPr>
          <w:sz w:val="20"/>
          <w:szCs w:val="20"/>
        </w:rPr>
        <w:t>Maintain consistent spelling and fonts.</w:t>
      </w:r>
    </w:p>
    <w:p w14:paraId="0DD1A8CC" w14:textId="77777777" w:rsidR="0002577E" w:rsidRPr="006D262A" w:rsidRDefault="0002577E" w:rsidP="006D262A">
      <w:pPr>
        <w:pStyle w:val="TableBullet1"/>
        <w:spacing w:line="240" w:lineRule="auto"/>
        <w:rPr>
          <w:sz w:val="20"/>
          <w:szCs w:val="20"/>
        </w:rPr>
      </w:pPr>
      <w:r w:rsidRPr="006D262A">
        <w:rPr>
          <w:sz w:val="20"/>
          <w:szCs w:val="20"/>
        </w:rPr>
        <w:t>Do not use a mark in the possessive or plural form.</w:t>
      </w:r>
    </w:p>
    <w:p w14:paraId="3F456410" w14:textId="59ACED82" w:rsidR="0002577E" w:rsidRDefault="0002577E" w:rsidP="006D262A">
      <w:pPr>
        <w:pStyle w:val="TableBullet1"/>
        <w:spacing w:line="240" w:lineRule="auto"/>
        <w:rPr>
          <w:sz w:val="20"/>
          <w:szCs w:val="20"/>
        </w:rPr>
      </w:pPr>
      <w:r w:rsidRPr="006D262A">
        <w:rPr>
          <w:sz w:val="20"/>
          <w:szCs w:val="20"/>
        </w:rPr>
        <w:t>Do not combine any CME Group marks with any third-party marks.</w:t>
      </w:r>
    </w:p>
    <w:p w14:paraId="3EAA1EC3" w14:textId="77777777" w:rsidR="0002577E" w:rsidRPr="0002577E" w:rsidRDefault="0002577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6D262A" w:rsidRPr="009262E6" w14:paraId="041A6A28"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048DFB87" w14:textId="77777777" w:rsidR="006D262A" w:rsidRPr="009262E6" w:rsidRDefault="006D262A"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55F71CD8" w14:textId="77777777" w:rsidR="006D262A" w:rsidRPr="009262E6" w:rsidRDefault="006D262A" w:rsidP="00A446AF">
            <w:pPr>
              <w:pStyle w:val="TableHeader"/>
              <w:spacing w:line="240" w:lineRule="auto"/>
            </w:pPr>
            <w:r>
              <w:t>Incorrect</w:t>
            </w:r>
          </w:p>
        </w:tc>
      </w:tr>
      <w:tr w:rsidR="006D262A" w:rsidRPr="009262E6" w14:paraId="6B6C58F5" w14:textId="77777777" w:rsidTr="00EA77A3">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0467324A" w14:textId="709BE2C7" w:rsidR="006D262A" w:rsidRPr="0078067F" w:rsidRDefault="006D262A" w:rsidP="00A446AF">
            <w:pPr>
              <w:pStyle w:val="TableRowHeader"/>
              <w:spacing w:line="240" w:lineRule="auto"/>
              <w:rPr>
                <w:b w:val="0"/>
                <w:bCs/>
              </w:rPr>
            </w:pPr>
            <w:r w:rsidRPr="006D262A">
              <w:rPr>
                <w:b w:val="0"/>
                <w:bCs/>
              </w:rPr>
              <w:t>CME Group services will drive your success.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0600E560" w14:textId="428A1A9A" w:rsidR="006D262A" w:rsidRPr="006D262A" w:rsidRDefault="006D262A" w:rsidP="00A446AF">
            <w:pPr>
              <w:pStyle w:val="TableNumbers"/>
              <w:spacing w:line="240" w:lineRule="auto"/>
              <w:jc w:val="left"/>
            </w:pPr>
            <w:proofErr w:type="spellStart"/>
            <w:r w:rsidRPr="006D262A">
              <w:t>Cme</w:t>
            </w:r>
            <w:proofErr w:type="spellEnd"/>
            <w:r w:rsidRPr="006D262A">
              <w:t>-Group’s services will drive your success.</w:t>
            </w:r>
          </w:p>
        </w:tc>
      </w:tr>
    </w:tbl>
    <w:p w14:paraId="2A495E8D" w14:textId="30FE341B" w:rsidR="00EA77A3" w:rsidRDefault="00EA77A3" w:rsidP="00EA77A3"/>
    <w:p w14:paraId="2321C814" w14:textId="77777777" w:rsidR="007F54C2" w:rsidRDefault="007F54C2" w:rsidP="00EA77A3"/>
    <w:p w14:paraId="1F6AEFD7" w14:textId="160FEF64" w:rsidR="0002577E" w:rsidRPr="0002577E" w:rsidRDefault="0002577E">
      <w:pPr>
        <w:pStyle w:val="Heading2"/>
      </w:pPr>
      <w:r w:rsidRPr="0002577E">
        <w:t xml:space="preserve">Use of </w:t>
      </w:r>
      <w:r w:rsidR="00F426CD">
        <w:t>t</w:t>
      </w:r>
      <w:r w:rsidRPr="0002577E">
        <w:t xml:space="preserve">rademark </w:t>
      </w:r>
      <w:r w:rsidR="00F426CD">
        <w:t>n</w:t>
      </w:r>
      <w:r w:rsidRPr="0002577E">
        <w:t xml:space="preserve">otice </w:t>
      </w:r>
      <w:r w:rsidR="00F426CD">
        <w:t>s</w:t>
      </w:r>
      <w:r w:rsidRPr="0002577E">
        <w:t>ymbols</w:t>
      </w:r>
    </w:p>
    <w:p w14:paraId="647FCC24" w14:textId="7E11531B" w:rsidR="0002577E" w:rsidRDefault="0002577E" w:rsidP="0002577E">
      <w:pPr>
        <w:spacing w:line="240" w:lineRule="auto"/>
        <w:rPr>
          <w:szCs w:val="20"/>
        </w:rPr>
      </w:pPr>
      <w:r w:rsidRPr="0002577E">
        <w:rPr>
          <w:szCs w:val="20"/>
        </w:rPr>
        <w:t xml:space="preserve">CME Group provides a non-exhaustive list of trademarks and service marks via a link on cmegroup.com so that when referring to any CME Group trademark in web copy or in materials on the CME Group website, you generally do not need to include any trademark notice symbols such as ®, </w:t>
      </w:r>
      <w:r w:rsidRPr="0002577E">
        <w:rPr>
          <w:szCs w:val="20"/>
          <w:vertAlign w:val="superscript"/>
        </w:rPr>
        <w:t>TM</w:t>
      </w:r>
      <w:r w:rsidRPr="0002577E">
        <w:rPr>
          <w:szCs w:val="20"/>
        </w:rPr>
        <w:t xml:space="preserve"> and </w:t>
      </w:r>
      <w:r w:rsidRPr="0002577E">
        <w:rPr>
          <w:szCs w:val="20"/>
          <w:vertAlign w:val="superscript"/>
        </w:rPr>
        <w:t>SM</w:t>
      </w:r>
      <w:r w:rsidRPr="0002577E">
        <w:rPr>
          <w:szCs w:val="20"/>
        </w:rPr>
        <w:t xml:space="preserve">. Please contact the Legal Department or </w:t>
      </w:r>
      <w:hyperlink r:id="rId30" w:history="1">
        <w:r w:rsidRPr="0002577E">
          <w:rPr>
            <w:rStyle w:val="Hyperlink"/>
            <w:szCs w:val="20"/>
          </w:rPr>
          <w:t>trademarks@cmegroup.com</w:t>
        </w:r>
      </w:hyperlink>
      <w:r w:rsidRPr="0002577E">
        <w:rPr>
          <w:szCs w:val="20"/>
        </w:rPr>
        <w:t xml:space="preserve"> if you have questions about whether to use trademark notice symbols with CME Group marks. </w:t>
      </w:r>
    </w:p>
    <w:p w14:paraId="79AE1F57" w14:textId="620559B1" w:rsidR="00EA77A3" w:rsidRDefault="00EA77A3" w:rsidP="0002577E">
      <w:pPr>
        <w:spacing w:line="240" w:lineRule="auto"/>
        <w:rPr>
          <w:szCs w:val="20"/>
        </w:rPr>
      </w:pPr>
    </w:p>
    <w:p w14:paraId="024EBE83" w14:textId="77777777" w:rsidR="007F54C2" w:rsidRPr="0002577E" w:rsidRDefault="007F54C2" w:rsidP="0002577E">
      <w:pPr>
        <w:spacing w:line="240" w:lineRule="auto"/>
        <w:rPr>
          <w:szCs w:val="20"/>
        </w:rPr>
      </w:pPr>
    </w:p>
    <w:p w14:paraId="1FC90F13" w14:textId="3F690614" w:rsidR="0002577E" w:rsidRPr="0002577E" w:rsidRDefault="0002577E">
      <w:pPr>
        <w:pStyle w:val="Heading2"/>
      </w:pPr>
      <w:r w:rsidRPr="0002577E">
        <w:t xml:space="preserve">Frequently </w:t>
      </w:r>
      <w:r w:rsidR="00F426CD">
        <w:t>u</w:t>
      </w:r>
      <w:r w:rsidRPr="0002577E">
        <w:t xml:space="preserve">sed CME Group </w:t>
      </w:r>
      <w:r w:rsidR="00F426CD">
        <w:t>t</w:t>
      </w:r>
      <w:r w:rsidRPr="0002577E">
        <w:t>rademarks </w:t>
      </w:r>
    </w:p>
    <w:p w14:paraId="7F541135" w14:textId="77777777" w:rsidR="0002577E" w:rsidRPr="0002577E" w:rsidRDefault="0002577E" w:rsidP="0002577E">
      <w:pPr>
        <w:spacing w:line="240" w:lineRule="auto"/>
        <w:rPr>
          <w:szCs w:val="20"/>
        </w:rPr>
      </w:pPr>
      <w:r w:rsidRPr="0002577E">
        <w:rPr>
          <w:szCs w:val="20"/>
        </w:rPr>
        <w:t xml:space="preserve">For a list of the most commonly used CME Group trademarks, please visit the </w:t>
      </w:r>
      <w:hyperlink r:id="rId31" w:history="1">
        <w:r w:rsidRPr="0002577E">
          <w:rPr>
            <w:rStyle w:val="Hyperlink"/>
            <w:szCs w:val="20"/>
          </w:rPr>
          <w:t>Disclaimer</w:t>
        </w:r>
      </w:hyperlink>
      <w:r w:rsidRPr="0002577E">
        <w:rPr>
          <w:szCs w:val="20"/>
        </w:rPr>
        <w:t xml:space="preserve"> page on cmegroup.com.</w:t>
      </w:r>
    </w:p>
    <w:p w14:paraId="57251F21" w14:textId="77777777" w:rsidR="0002577E" w:rsidRPr="0002577E" w:rsidRDefault="0002577E" w:rsidP="0002577E">
      <w:pPr>
        <w:spacing w:line="240" w:lineRule="auto"/>
        <w:rPr>
          <w:szCs w:val="20"/>
        </w:rPr>
      </w:pPr>
    </w:p>
    <w:p w14:paraId="1163A00A" w14:textId="625CB380" w:rsidR="00183701" w:rsidRPr="005B5905" w:rsidRDefault="0002577E" w:rsidP="005B5905">
      <w:pPr>
        <w:spacing w:line="240" w:lineRule="auto"/>
        <w:rPr>
          <w:szCs w:val="20"/>
        </w:rPr>
      </w:pPr>
      <w:r w:rsidRPr="0002577E">
        <w:rPr>
          <w:szCs w:val="20"/>
        </w:rPr>
        <w:t xml:space="preserve">Please contact </w:t>
      </w:r>
      <w:hyperlink r:id="rId32" w:history="1">
        <w:r w:rsidRPr="003A0C47">
          <w:rPr>
            <w:rStyle w:val="Hyperlink"/>
            <w:color w:val="25A9E0" w:themeColor="text2"/>
            <w:szCs w:val="20"/>
          </w:rPr>
          <w:t>trademarks@cmegroup.com</w:t>
        </w:r>
      </w:hyperlink>
      <w:r w:rsidRPr="0002577E">
        <w:rPr>
          <w:szCs w:val="20"/>
        </w:rPr>
        <w:t xml:space="preserve"> with any questions about CME Group trademarks.</w:t>
      </w:r>
      <w:r w:rsidR="00183701">
        <w:br w:type="page"/>
      </w:r>
    </w:p>
    <w:p w14:paraId="0C3A90C2" w14:textId="5DD6B827" w:rsidR="0002577E" w:rsidRPr="0002577E" w:rsidRDefault="0002577E" w:rsidP="002A06E7">
      <w:pPr>
        <w:pStyle w:val="Heading1"/>
        <w:pageBreakBefore/>
        <w:numPr>
          <w:ilvl w:val="0"/>
          <w:numId w:val="0"/>
        </w:numPr>
      </w:pPr>
      <w:bookmarkStart w:id="13" w:name="_Toc78813837"/>
      <w:bookmarkStart w:id="14" w:name="Terms"/>
      <w:r w:rsidRPr="0002577E">
        <w:t>Frequently Used Terms</w:t>
      </w:r>
      <w:bookmarkEnd w:id="13"/>
    </w:p>
    <w:bookmarkEnd w:id="14"/>
    <w:p w14:paraId="3DD00DB6" w14:textId="77777777" w:rsidR="0002577E" w:rsidRPr="0002577E" w:rsidRDefault="0002577E" w:rsidP="0002577E">
      <w:pPr>
        <w:spacing w:line="240" w:lineRule="auto"/>
        <w:rPr>
          <w:szCs w:val="20"/>
        </w:rPr>
      </w:pPr>
    </w:p>
    <w:p w14:paraId="71AAD189" w14:textId="77777777" w:rsidR="0002577E" w:rsidRPr="0002577E" w:rsidRDefault="0002577E">
      <w:pPr>
        <w:pStyle w:val="Heading2"/>
      </w:pPr>
      <w:proofErr w:type="spellStart"/>
      <w:r w:rsidRPr="0002577E">
        <w:t>AcadiaSoft’s</w:t>
      </w:r>
      <w:proofErr w:type="spellEnd"/>
      <w:r w:rsidRPr="0002577E">
        <w:t xml:space="preserve"> IM Exposure Manager</w:t>
      </w:r>
    </w:p>
    <w:p w14:paraId="41356D7B" w14:textId="2B7CF5DD" w:rsidR="0002577E" w:rsidRDefault="0002577E" w:rsidP="0002577E">
      <w:pPr>
        <w:spacing w:line="240" w:lineRule="auto"/>
        <w:rPr>
          <w:szCs w:val="20"/>
        </w:rPr>
      </w:pPr>
      <w:r w:rsidRPr="0002577E">
        <w:rPr>
          <w:szCs w:val="20"/>
        </w:rPr>
        <w:t>The possessive form is acceptable.</w:t>
      </w:r>
    </w:p>
    <w:p w14:paraId="39B5D323" w14:textId="35FF5A61" w:rsidR="0002577E" w:rsidRDefault="0002577E" w:rsidP="0002577E">
      <w:pPr>
        <w:spacing w:line="240" w:lineRule="auto"/>
        <w:rPr>
          <w:szCs w:val="20"/>
        </w:rPr>
      </w:pPr>
    </w:p>
    <w:p w14:paraId="203AFE4D" w14:textId="77777777" w:rsidR="00183701" w:rsidRPr="0002577E" w:rsidRDefault="00183701" w:rsidP="0002577E">
      <w:pPr>
        <w:spacing w:line="240" w:lineRule="auto"/>
        <w:rPr>
          <w:szCs w:val="20"/>
        </w:rPr>
      </w:pPr>
    </w:p>
    <w:p w14:paraId="0F71BC2F" w14:textId="77777777" w:rsidR="0002577E" w:rsidRPr="00AE26C4" w:rsidRDefault="0002577E">
      <w:pPr>
        <w:pStyle w:val="Heading2"/>
      </w:pPr>
      <w:proofErr w:type="spellStart"/>
      <w:r w:rsidRPr="00AE26C4">
        <w:t>AcadiaSoft’s</w:t>
      </w:r>
      <w:proofErr w:type="spellEnd"/>
      <w:r w:rsidRPr="00AE26C4">
        <w:t xml:space="preserve"> </w:t>
      </w:r>
      <w:proofErr w:type="spellStart"/>
      <w:r w:rsidRPr="00AE26C4">
        <w:t>MarginSphere</w:t>
      </w:r>
      <w:proofErr w:type="spellEnd"/>
    </w:p>
    <w:p w14:paraId="194D2215" w14:textId="77777777" w:rsidR="0002577E" w:rsidRPr="0002577E" w:rsidRDefault="0002577E" w:rsidP="0002577E">
      <w:pPr>
        <w:spacing w:line="240" w:lineRule="auto"/>
        <w:rPr>
          <w:szCs w:val="20"/>
        </w:rPr>
      </w:pPr>
      <w:r w:rsidRPr="0002577E">
        <w:rPr>
          <w:szCs w:val="20"/>
        </w:rPr>
        <w:t>The possessive form is acceptable.</w:t>
      </w:r>
    </w:p>
    <w:p w14:paraId="3F212C49" w14:textId="782A25A6" w:rsidR="0002577E" w:rsidRDefault="0002577E" w:rsidP="0002577E">
      <w:pPr>
        <w:spacing w:line="240" w:lineRule="auto"/>
        <w:rPr>
          <w:szCs w:val="20"/>
        </w:rPr>
      </w:pPr>
    </w:p>
    <w:p w14:paraId="03F34E84" w14:textId="77777777" w:rsidR="007F54C2" w:rsidRPr="0002577E" w:rsidRDefault="007F54C2" w:rsidP="0002577E">
      <w:pPr>
        <w:spacing w:line="240" w:lineRule="auto"/>
        <w:rPr>
          <w:szCs w:val="20"/>
        </w:rPr>
      </w:pPr>
    </w:p>
    <w:p w14:paraId="76ACD03F" w14:textId="77777777" w:rsidR="0002577E" w:rsidRPr="0002577E" w:rsidRDefault="0002577E">
      <w:pPr>
        <w:pStyle w:val="Heading2"/>
      </w:pPr>
      <w:r w:rsidRPr="0002577E">
        <w:t>Active Trader</w:t>
      </w:r>
    </w:p>
    <w:p w14:paraId="5EBDF805" w14:textId="7B14B05B" w:rsidR="0002577E" w:rsidRDefault="0002577E" w:rsidP="0002577E">
      <w:pPr>
        <w:spacing w:line="240" w:lineRule="auto"/>
        <w:rPr>
          <w:szCs w:val="20"/>
        </w:rPr>
      </w:pPr>
      <w:r w:rsidRPr="0002577E">
        <w:rPr>
          <w:szCs w:val="20"/>
        </w:rPr>
        <w:t>Use title case when referring to CME Group’s website for active traders</w:t>
      </w:r>
      <w:r w:rsidR="004000C0">
        <w:rPr>
          <w:szCs w:val="20"/>
        </w:rPr>
        <w:t>.</w:t>
      </w:r>
    </w:p>
    <w:p w14:paraId="59092509" w14:textId="77777777" w:rsidR="001017D3" w:rsidRDefault="001017D3"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1017D3" w:rsidRPr="009262E6" w14:paraId="262DE7D6"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763E783A" w14:textId="669A9685" w:rsidR="001017D3" w:rsidRPr="00004E24" w:rsidRDefault="001017D3" w:rsidP="00A446AF">
            <w:pPr>
              <w:pStyle w:val="TableRowHeader"/>
              <w:spacing w:line="240" w:lineRule="auto"/>
              <w:rPr>
                <w:b w:val="0"/>
                <w:bCs/>
                <w:i/>
                <w:iCs/>
                <w:szCs w:val="18"/>
              </w:rPr>
            </w:pPr>
            <w:r w:rsidRPr="00004E24">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5973DE2" w14:textId="38D96BB5" w:rsidR="001017D3" w:rsidRPr="00894002" w:rsidRDefault="001017D3" w:rsidP="00A446AF">
            <w:pPr>
              <w:pStyle w:val="TableRowHeader"/>
              <w:rPr>
                <w:b w:val="0"/>
                <w:bCs/>
              </w:rPr>
            </w:pPr>
            <w:r w:rsidRPr="001017D3">
              <w:rPr>
                <w:b w:val="0"/>
                <w:bCs/>
              </w:rPr>
              <w:t>Visit CME Group’s Active Trader website for the latest information</w:t>
            </w:r>
            <w:r>
              <w:rPr>
                <w:b w:val="0"/>
                <w:bCs/>
              </w:rPr>
              <w:t>.</w:t>
            </w:r>
          </w:p>
        </w:tc>
      </w:tr>
    </w:tbl>
    <w:p w14:paraId="682D244B" w14:textId="77777777" w:rsidR="0002577E" w:rsidRPr="0002577E" w:rsidRDefault="0002577E" w:rsidP="0002577E">
      <w:pPr>
        <w:spacing w:line="240" w:lineRule="auto"/>
        <w:rPr>
          <w:szCs w:val="20"/>
        </w:rPr>
      </w:pPr>
    </w:p>
    <w:p w14:paraId="26D6483C" w14:textId="4ADC34DB" w:rsidR="0002577E" w:rsidRDefault="0002577E" w:rsidP="0002577E">
      <w:pPr>
        <w:spacing w:line="240" w:lineRule="auto"/>
        <w:rPr>
          <w:szCs w:val="20"/>
        </w:rPr>
      </w:pPr>
      <w:r w:rsidRPr="0002577E">
        <w:rPr>
          <w:szCs w:val="20"/>
        </w:rPr>
        <w:t>General references to active traders (i.e., people) are common nouns, and should be lowercase. </w:t>
      </w:r>
    </w:p>
    <w:p w14:paraId="7CE48A4D" w14:textId="77777777" w:rsidR="001017D3" w:rsidRDefault="001017D3"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1017D3" w:rsidRPr="009262E6" w14:paraId="2F40251A"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00943B84" w14:textId="5B5FC5FF" w:rsidR="001017D3" w:rsidRPr="00004E24" w:rsidRDefault="001017D3" w:rsidP="00A446AF">
            <w:pPr>
              <w:pStyle w:val="TableRowHeader"/>
              <w:spacing w:line="240" w:lineRule="auto"/>
              <w:rPr>
                <w:b w:val="0"/>
                <w:bCs/>
                <w:i/>
                <w:iCs/>
                <w:szCs w:val="18"/>
              </w:rPr>
            </w:pPr>
            <w:r w:rsidRPr="00004E24">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1BBDDFD" w14:textId="79A44202" w:rsidR="001017D3" w:rsidRPr="00894002" w:rsidRDefault="001017D3" w:rsidP="00A446AF">
            <w:pPr>
              <w:pStyle w:val="TableRowHeader"/>
              <w:rPr>
                <w:b w:val="0"/>
                <w:bCs/>
              </w:rPr>
            </w:pPr>
            <w:r>
              <w:rPr>
                <w:b w:val="0"/>
                <w:bCs/>
              </w:rPr>
              <w:t>We provide powerful tools for active traders.</w:t>
            </w:r>
          </w:p>
        </w:tc>
      </w:tr>
    </w:tbl>
    <w:p w14:paraId="51B75066" w14:textId="77777777" w:rsidR="001017D3" w:rsidRPr="0002577E" w:rsidRDefault="001017D3" w:rsidP="0002577E">
      <w:pPr>
        <w:spacing w:line="240" w:lineRule="auto"/>
        <w:rPr>
          <w:szCs w:val="20"/>
        </w:rPr>
      </w:pPr>
    </w:p>
    <w:p w14:paraId="781D21E7" w14:textId="77777777" w:rsidR="0002577E" w:rsidRPr="0002577E" w:rsidRDefault="0002577E" w:rsidP="0002577E">
      <w:pPr>
        <w:spacing w:line="240" w:lineRule="auto"/>
        <w:rPr>
          <w:szCs w:val="20"/>
        </w:rPr>
      </w:pPr>
    </w:p>
    <w:p w14:paraId="10AA9834" w14:textId="77777777" w:rsidR="0002577E" w:rsidRPr="0002577E" w:rsidRDefault="0002577E">
      <w:pPr>
        <w:pStyle w:val="Heading2"/>
      </w:pPr>
      <w:r w:rsidRPr="0002577E">
        <w:t>agriculture (n.), agricultural (adj.), Agricultural (adj.)</w:t>
      </w:r>
    </w:p>
    <w:p w14:paraId="7B9DAAF9" w14:textId="77777777" w:rsidR="0002577E" w:rsidRPr="0002577E" w:rsidRDefault="0002577E" w:rsidP="0002577E">
      <w:pPr>
        <w:spacing w:line="240" w:lineRule="auto"/>
        <w:rPr>
          <w:szCs w:val="20"/>
        </w:rPr>
      </w:pPr>
      <w:r w:rsidRPr="0002577E">
        <w:rPr>
          <w:szCs w:val="20"/>
        </w:rPr>
        <w:t xml:space="preserve">Use “agriculture” when the term stands alone. </w:t>
      </w:r>
      <w:r w:rsidRPr="0002577E">
        <w:rPr>
          <w:szCs w:val="20"/>
        </w:rPr>
        <w:br/>
        <w:t>Use “agricultural” when the term is used as a general descriptor, not tied to our products or the marketplace.</w:t>
      </w:r>
    </w:p>
    <w:p w14:paraId="6AB5197A" w14:textId="77777777" w:rsidR="0002577E" w:rsidRPr="0002577E" w:rsidRDefault="0002577E" w:rsidP="0002577E">
      <w:pPr>
        <w:spacing w:line="240" w:lineRule="auto"/>
        <w:rPr>
          <w:szCs w:val="20"/>
        </w:rPr>
      </w:pPr>
      <w:r w:rsidRPr="0002577E">
        <w:rPr>
          <w:szCs w:val="20"/>
        </w:rPr>
        <w:t>Use “Agricultural” in front of “products,” “suite,” “futures,” “contracts” or another noun in reference to our products or the marketplace.</w:t>
      </w:r>
    </w:p>
    <w:p w14:paraId="409F4373" w14:textId="321B44EC" w:rsidR="0002577E" w:rsidRDefault="0002577E" w:rsidP="0002577E">
      <w:pPr>
        <w:spacing w:line="240" w:lineRule="auto"/>
        <w:rPr>
          <w:szCs w:val="20"/>
        </w:rPr>
      </w:pPr>
    </w:p>
    <w:p w14:paraId="5B2FD146" w14:textId="77777777" w:rsidR="007F54C2" w:rsidRPr="0002577E" w:rsidRDefault="007F54C2" w:rsidP="0002577E">
      <w:pPr>
        <w:spacing w:line="240" w:lineRule="auto"/>
        <w:rPr>
          <w:szCs w:val="20"/>
        </w:rPr>
      </w:pPr>
    </w:p>
    <w:p w14:paraId="38EB5C5C" w14:textId="77777777" w:rsidR="0002577E" w:rsidRPr="0002577E" w:rsidRDefault="0002577E">
      <w:pPr>
        <w:pStyle w:val="Heading2"/>
      </w:pPr>
      <w:r w:rsidRPr="0002577E">
        <w:t>asset manager</w:t>
      </w:r>
    </w:p>
    <w:p w14:paraId="3842F723" w14:textId="77777777" w:rsidR="0002577E" w:rsidRPr="0002577E" w:rsidRDefault="0002577E" w:rsidP="0002577E">
      <w:pPr>
        <w:spacing w:line="240" w:lineRule="auto"/>
        <w:rPr>
          <w:szCs w:val="20"/>
        </w:rPr>
      </w:pPr>
      <w:r w:rsidRPr="0002577E">
        <w:rPr>
          <w:szCs w:val="20"/>
        </w:rPr>
        <w:t>Lowercase when referring to this segment.</w:t>
      </w:r>
    </w:p>
    <w:p w14:paraId="7C0FB8A7" w14:textId="547C4577" w:rsidR="0002577E" w:rsidRDefault="0002577E" w:rsidP="0002577E">
      <w:pPr>
        <w:spacing w:line="240" w:lineRule="auto"/>
        <w:rPr>
          <w:szCs w:val="20"/>
        </w:rPr>
      </w:pPr>
    </w:p>
    <w:p w14:paraId="3E81DAAB" w14:textId="77777777" w:rsidR="007F54C2" w:rsidRPr="0002577E" w:rsidRDefault="007F54C2" w:rsidP="0002577E">
      <w:pPr>
        <w:spacing w:line="240" w:lineRule="auto"/>
        <w:rPr>
          <w:szCs w:val="20"/>
        </w:rPr>
      </w:pPr>
    </w:p>
    <w:p w14:paraId="022BCEB1" w14:textId="77777777" w:rsidR="0002577E" w:rsidRPr="0002577E" w:rsidRDefault="0002577E">
      <w:pPr>
        <w:pStyle w:val="Heading2"/>
      </w:pPr>
      <w:r w:rsidRPr="0002577E">
        <w:t>average aggregate notional amount (AANA)</w:t>
      </w:r>
    </w:p>
    <w:p w14:paraId="65A4FEB1"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05CBB475" w14:textId="16AEB64E" w:rsidR="0002577E" w:rsidRDefault="0002577E" w:rsidP="0002577E">
      <w:pPr>
        <w:spacing w:line="240" w:lineRule="auto"/>
        <w:rPr>
          <w:szCs w:val="20"/>
        </w:rPr>
      </w:pPr>
      <w:r w:rsidRPr="0002577E">
        <w:rPr>
          <w:szCs w:val="20"/>
        </w:rPr>
        <w:t> </w:t>
      </w:r>
    </w:p>
    <w:p w14:paraId="47947C31" w14:textId="77777777" w:rsidR="007F54C2" w:rsidRPr="0002577E" w:rsidRDefault="007F54C2" w:rsidP="0002577E">
      <w:pPr>
        <w:spacing w:line="240" w:lineRule="auto"/>
        <w:rPr>
          <w:szCs w:val="20"/>
        </w:rPr>
      </w:pPr>
    </w:p>
    <w:p w14:paraId="72D6A30D" w14:textId="77777777" w:rsidR="0002577E" w:rsidRPr="0002577E" w:rsidRDefault="0002577E">
      <w:pPr>
        <w:pStyle w:val="Heading2"/>
      </w:pPr>
      <w:r w:rsidRPr="0002577E">
        <w:t>average daily volume (ADV)</w:t>
      </w:r>
    </w:p>
    <w:p w14:paraId="2F3A0C8E"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68772BAF" w14:textId="77777777" w:rsidR="0002577E" w:rsidRPr="0002577E" w:rsidRDefault="0002577E">
      <w:pPr>
        <w:pStyle w:val="Heading2"/>
      </w:pPr>
      <w:r w:rsidRPr="0002577E">
        <w:t>benchmark</w:t>
      </w:r>
    </w:p>
    <w:p w14:paraId="3ED3CFA3" w14:textId="77777777" w:rsidR="0002577E" w:rsidRPr="0002577E" w:rsidRDefault="0002577E" w:rsidP="0002577E">
      <w:pPr>
        <w:spacing w:line="240" w:lineRule="auto"/>
        <w:rPr>
          <w:szCs w:val="20"/>
        </w:rPr>
      </w:pPr>
      <w:r w:rsidRPr="0002577E">
        <w:rPr>
          <w:szCs w:val="20"/>
        </w:rPr>
        <w:t>Always one word</w:t>
      </w:r>
      <w:r w:rsidRPr="0002577E">
        <w:rPr>
          <w:rFonts w:ascii="Calibri" w:hAnsi="Calibri" w:cs="Calibri"/>
          <w:szCs w:val="20"/>
        </w:rPr>
        <w:t>.</w:t>
      </w:r>
    </w:p>
    <w:p w14:paraId="5ED16BBE" w14:textId="123A9941" w:rsidR="0002577E" w:rsidRDefault="0002577E" w:rsidP="0002577E">
      <w:pPr>
        <w:spacing w:line="240" w:lineRule="auto"/>
        <w:rPr>
          <w:szCs w:val="20"/>
        </w:rPr>
      </w:pPr>
      <w:r w:rsidRPr="0002577E">
        <w:rPr>
          <w:szCs w:val="20"/>
        </w:rPr>
        <w:t> </w:t>
      </w:r>
    </w:p>
    <w:p w14:paraId="6D161ED0" w14:textId="77777777" w:rsidR="00183701" w:rsidRPr="0002577E" w:rsidRDefault="00183701" w:rsidP="0002577E">
      <w:pPr>
        <w:spacing w:line="240" w:lineRule="auto"/>
        <w:rPr>
          <w:szCs w:val="20"/>
        </w:rPr>
      </w:pPr>
    </w:p>
    <w:p w14:paraId="231F3576" w14:textId="77777777" w:rsidR="0002577E" w:rsidRPr="0002577E" w:rsidRDefault="0002577E">
      <w:pPr>
        <w:pStyle w:val="Heading2"/>
      </w:pPr>
      <w:r w:rsidRPr="0002577E">
        <w:t>bilateral</w:t>
      </w:r>
    </w:p>
    <w:p w14:paraId="7F52B6BF" w14:textId="77777777" w:rsidR="0002577E" w:rsidRPr="0002577E" w:rsidRDefault="0002577E" w:rsidP="0002577E">
      <w:pPr>
        <w:spacing w:line="240" w:lineRule="auto"/>
        <w:rPr>
          <w:szCs w:val="20"/>
        </w:rPr>
      </w:pPr>
      <w:r w:rsidRPr="0002577E">
        <w:rPr>
          <w:szCs w:val="20"/>
        </w:rPr>
        <w:t>No hyphen.</w:t>
      </w:r>
    </w:p>
    <w:p w14:paraId="2339B726" w14:textId="06974897" w:rsidR="0002577E" w:rsidRDefault="0002577E" w:rsidP="0002577E">
      <w:pPr>
        <w:spacing w:line="240" w:lineRule="auto"/>
        <w:rPr>
          <w:szCs w:val="20"/>
        </w:rPr>
      </w:pPr>
    </w:p>
    <w:p w14:paraId="74C869F9" w14:textId="77777777" w:rsidR="007F54C2" w:rsidRPr="0002577E" w:rsidRDefault="007F54C2" w:rsidP="0002577E">
      <w:pPr>
        <w:spacing w:line="240" w:lineRule="auto"/>
        <w:rPr>
          <w:szCs w:val="20"/>
        </w:rPr>
      </w:pPr>
    </w:p>
    <w:p w14:paraId="7833E6B9" w14:textId="77777777" w:rsidR="0002577E" w:rsidRPr="0002577E" w:rsidRDefault="0002577E">
      <w:pPr>
        <w:pStyle w:val="Heading2"/>
      </w:pPr>
      <w:r w:rsidRPr="0002577E">
        <w:t>Bitcoin vs. bitcoin</w:t>
      </w:r>
    </w:p>
    <w:p w14:paraId="7A2730B4" w14:textId="77777777" w:rsidR="0002577E" w:rsidRPr="0002577E" w:rsidRDefault="0002577E" w:rsidP="0002577E">
      <w:pPr>
        <w:spacing w:line="240" w:lineRule="auto"/>
        <w:rPr>
          <w:szCs w:val="20"/>
        </w:rPr>
      </w:pPr>
      <w:r w:rsidRPr="0002577E">
        <w:rPr>
          <w:szCs w:val="20"/>
        </w:rPr>
        <w:t>Capitalize “Bitcoin” when referring to CME Group products, including Bitcoin futures, Bitcoin options or Micro Bitcoin futures. </w:t>
      </w:r>
    </w:p>
    <w:p w14:paraId="4C846000" w14:textId="77777777" w:rsidR="0002577E" w:rsidRPr="0002577E" w:rsidRDefault="0002577E" w:rsidP="0002577E">
      <w:pPr>
        <w:spacing w:line="240" w:lineRule="auto"/>
        <w:rPr>
          <w:szCs w:val="20"/>
        </w:rPr>
      </w:pPr>
      <w:r w:rsidRPr="0002577E">
        <w:rPr>
          <w:szCs w:val="20"/>
        </w:rPr>
        <w:t>Use “bitcoin” to refer to the spot market cryptocurrency. </w:t>
      </w:r>
    </w:p>
    <w:p w14:paraId="0D63CE86" w14:textId="4796713B" w:rsidR="0002577E" w:rsidRDefault="0002577E" w:rsidP="0002577E">
      <w:pPr>
        <w:spacing w:line="240" w:lineRule="auto"/>
        <w:rPr>
          <w:szCs w:val="20"/>
        </w:rPr>
      </w:pPr>
    </w:p>
    <w:p w14:paraId="7182B1D5" w14:textId="77777777" w:rsidR="007F54C2" w:rsidRPr="0002577E" w:rsidRDefault="007F54C2" w:rsidP="0002577E">
      <w:pPr>
        <w:spacing w:line="240" w:lineRule="auto"/>
        <w:rPr>
          <w:szCs w:val="20"/>
        </w:rPr>
      </w:pPr>
    </w:p>
    <w:p w14:paraId="48F69B15" w14:textId="77777777" w:rsidR="0002577E" w:rsidRPr="0002577E" w:rsidRDefault="0002577E">
      <w:pPr>
        <w:pStyle w:val="Heading2"/>
      </w:pPr>
      <w:r w:rsidRPr="0002577E">
        <w:t>Board of Directors</w:t>
      </w:r>
    </w:p>
    <w:p w14:paraId="37A85B82" w14:textId="77777777" w:rsidR="0002577E" w:rsidRPr="0002577E" w:rsidRDefault="0002577E" w:rsidP="0002577E">
      <w:pPr>
        <w:spacing w:line="240" w:lineRule="auto"/>
        <w:rPr>
          <w:szCs w:val="20"/>
        </w:rPr>
      </w:pPr>
      <w:r w:rsidRPr="0002577E">
        <w:rPr>
          <w:szCs w:val="20"/>
        </w:rPr>
        <w:t>Capitalize the “B” and “D.”</w:t>
      </w:r>
    </w:p>
    <w:p w14:paraId="50CB4CC3" w14:textId="3DED2A92" w:rsidR="0002577E" w:rsidRDefault="0002577E" w:rsidP="0002577E">
      <w:pPr>
        <w:spacing w:line="240" w:lineRule="auto"/>
        <w:rPr>
          <w:szCs w:val="20"/>
        </w:rPr>
      </w:pPr>
    </w:p>
    <w:p w14:paraId="4E86F5FC" w14:textId="77777777" w:rsidR="007F54C2" w:rsidRPr="0002577E" w:rsidRDefault="007F54C2" w:rsidP="0002577E">
      <w:pPr>
        <w:spacing w:line="240" w:lineRule="auto"/>
        <w:rPr>
          <w:szCs w:val="20"/>
        </w:rPr>
      </w:pPr>
    </w:p>
    <w:p w14:paraId="224CBA12" w14:textId="77777777" w:rsidR="0002577E" w:rsidRPr="0002577E" w:rsidRDefault="0002577E">
      <w:pPr>
        <w:pStyle w:val="Heading2"/>
      </w:pPr>
      <w:r w:rsidRPr="0002577E">
        <w:t>BrokerTec</w:t>
      </w:r>
    </w:p>
    <w:p w14:paraId="748B0739" w14:textId="77777777" w:rsidR="0002577E" w:rsidRPr="0002577E" w:rsidRDefault="0002577E" w:rsidP="0002577E">
      <w:pPr>
        <w:spacing w:line="240" w:lineRule="auto"/>
        <w:rPr>
          <w:szCs w:val="20"/>
        </w:rPr>
      </w:pPr>
      <w:r w:rsidRPr="0002577E">
        <w:rPr>
          <w:szCs w:val="20"/>
        </w:rPr>
        <w:t>Capitalize the “B” and “T”; no spaces.</w:t>
      </w:r>
    </w:p>
    <w:p w14:paraId="14A108E0" w14:textId="2A97A14F" w:rsidR="0002577E" w:rsidRDefault="0002577E" w:rsidP="0002577E">
      <w:pPr>
        <w:spacing w:line="240" w:lineRule="auto"/>
        <w:rPr>
          <w:szCs w:val="20"/>
        </w:rPr>
      </w:pPr>
    </w:p>
    <w:p w14:paraId="16142899" w14:textId="77777777" w:rsidR="007F54C2" w:rsidRPr="0002577E" w:rsidRDefault="007F54C2" w:rsidP="0002577E">
      <w:pPr>
        <w:spacing w:line="240" w:lineRule="auto"/>
        <w:rPr>
          <w:szCs w:val="20"/>
        </w:rPr>
      </w:pPr>
    </w:p>
    <w:p w14:paraId="00DE33E6" w14:textId="77777777" w:rsidR="0002577E" w:rsidRPr="0002577E" w:rsidRDefault="0002577E">
      <w:pPr>
        <w:pStyle w:val="Heading2"/>
      </w:pPr>
      <w:r w:rsidRPr="0002577E">
        <w:t>BrokerTec Quote</w:t>
      </w:r>
    </w:p>
    <w:p w14:paraId="6779ACB5" w14:textId="77777777" w:rsidR="0002577E" w:rsidRPr="0002577E" w:rsidRDefault="0002577E" w:rsidP="0002577E">
      <w:pPr>
        <w:spacing w:line="240" w:lineRule="auto"/>
        <w:rPr>
          <w:szCs w:val="20"/>
        </w:rPr>
      </w:pPr>
      <w:r w:rsidRPr="0002577E">
        <w:rPr>
          <w:szCs w:val="20"/>
        </w:rPr>
        <w:t>Capitalize the “B,” “T” and “Q”; insert a space between “BrokerTec” and “Quote.”</w:t>
      </w:r>
    </w:p>
    <w:p w14:paraId="41E397C3" w14:textId="1E662158" w:rsidR="0002577E" w:rsidRDefault="0002577E" w:rsidP="0002577E">
      <w:pPr>
        <w:spacing w:line="240" w:lineRule="auto"/>
        <w:rPr>
          <w:szCs w:val="20"/>
        </w:rPr>
      </w:pPr>
    </w:p>
    <w:p w14:paraId="4F19E371" w14:textId="77777777" w:rsidR="007F54C2" w:rsidRPr="0002577E" w:rsidRDefault="007F54C2" w:rsidP="0002577E">
      <w:pPr>
        <w:spacing w:line="240" w:lineRule="auto"/>
        <w:rPr>
          <w:szCs w:val="20"/>
        </w:rPr>
      </w:pPr>
    </w:p>
    <w:p w14:paraId="5341EA62" w14:textId="77777777" w:rsidR="0002577E" w:rsidRPr="0002577E" w:rsidRDefault="0002577E">
      <w:pPr>
        <w:pStyle w:val="Heading2"/>
      </w:pPr>
      <w:bookmarkStart w:id="15" w:name="Buyside"/>
      <w:r w:rsidRPr="0002577E">
        <w:t>buy-side</w:t>
      </w:r>
    </w:p>
    <w:bookmarkEnd w:id="15"/>
    <w:p w14:paraId="22C98393" w14:textId="77777777" w:rsidR="0002577E" w:rsidRPr="0002577E" w:rsidRDefault="0002577E" w:rsidP="0002577E">
      <w:pPr>
        <w:spacing w:line="240" w:lineRule="auto"/>
        <w:rPr>
          <w:szCs w:val="20"/>
        </w:rPr>
      </w:pPr>
      <w:r w:rsidRPr="0002577E">
        <w:rPr>
          <w:szCs w:val="20"/>
        </w:rPr>
        <w:t>Hyphenate.</w:t>
      </w:r>
    </w:p>
    <w:p w14:paraId="27C96D4E" w14:textId="77777777" w:rsidR="0002577E" w:rsidRPr="0002577E" w:rsidRDefault="0002577E" w:rsidP="0002577E">
      <w:pPr>
        <w:spacing w:line="240" w:lineRule="auto"/>
        <w:rPr>
          <w:szCs w:val="20"/>
        </w:rPr>
      </w:pPr>
      <w:r w:rsidRPr="0002577E">
        <w:rPr>
          <w:szCs w:val="20"/>
        </w:rPr>
        <w:t>Never “buy side” or “buyside.”</w:t>
      </w:r>
    </w:p>
    <w:p w14:paraId="75730713" w14:textId="51D0EED3" w:rsidR="0002577E" w:rsidRPr="0002577E" w:rsidRDefault="0002577E" w:rsidP="0002577E">
      <w:pPr>
        <w:spacing w:line="240" w:lineRule="auto"/>
        <w:rPr>
          <w:szCs w:val="20"/>
        </w:rPr>
      </w:pPr>
      <w:r w:rsidRPr="0002577E">
        <w:rPr>
          <w:szCs w:val="20"/>
        </w:rPr>
        <w:t xml:space="preserve">See </w:t>
      </w:r>
      <w:hyperlink w:anchor="_sell-side" w:history="1">
        <w:r w:rsidRPr="003A0C47">
          <w:rPr>
            <w:rStyle w:val="Hyperlink"/>
            <w:szCs w:val="20"/>
          </w:rPr>
          <w:t>sell-side</w:t>
        </w:r>
      </w:hyperlink>
      <w:r w:rsidR="004000C0" w:rsidRPr="0002577E">
        <w:rPr>
          <w:szCs w:val="20"/>
        </w:rPr>
        <w:t>.</w:t>
      </w:r>
    </w:p>
    <w:p w14:paraId="58E35784" w14:textId="2F3741EA" w:rsidR="0002577E" w:rsidRDefault="0002577E" w:rsidP="0002577E">
      <w:pPr>
        <w:spacing w:line="240" w:lineRule="auto"/>
        <w:rPr>
          <w:szCs w:val="20"/>
        </w:rPr>
      </w:pPr>
    </w:p>
    <w:p w14:paraId="75E87C01" w14:textId="77777777" w:rsidR="007F54C2" w:rsidRPr="0002577E" w:rsidRDefault="007F54C2" w:rsidP="0002577E">
      <w:pPr>
        <w:spacing w:line="240" w:lineRule="auto"/>
        <w:rPr>
          <w:szCs w:val="20"/>
        </w:rPr>
      </w:pPr>
    </w:p>
    <w:p w14:paraId="24A14749" w14:textId="57EDFDB4" w:rsidR="0002577E" w:rsidRPr="0002577E" w:rsidRDefault="004000C0">
      <w:pPr>
        <w:pStyle w:val="Heading2"/>
      </w:pPr>
      <w:r w:rsidRPr="0002577E">
        <w:t>cash</w:t>
      </w:r>
      <w:r>
        <w:t>-</w:t>
      </w:r>
      <w:r w:rsidR="0002577E" w:rsidRPr="0002577E">
        <w:t>settled forwards (CSFs)</w:t>
      </w:r>
    </w:p>
    <w:p w14:paraId="5A387750" w14:textId="5B01342D" w:rsidR="0002577E" w:rsidRDefault="0002577E" w:rsidP="0002577E">
      <w:pPr>
        <w:spacing w:line="240" w:lineRule="auto"/>
        <w:rPr>
          <w:szCs w:val="20"/>
        </w:rPr>
      </w:pPr>
      <w:r w:rsidRPr="0002577E">
        <w:rPr>
          <w:szCs w:val="20"/>
        </w:rPr>
        <w:t>Spell out and lowercase on first mention; use the acronym for all subsequent references.</w:t>
      </w:r>
    </w:p>
    <w:p w14:paraId="583B9C41" w14:textId="01E657C3" w:rsidR="00AE26C4" w:rsidRDefault="00AE26C4" w:rsidP="0002577E">
      <w:pPr>
        <w:spacing w:line="240" w:lineRule="auto"/>
        <w:rPr>
          <w:szCs w:val="20"/>
        </w:rPr>
      </w:pPr>
    </w:p>
    <w:p w14:paraId="7CC187C3" w14:textId="77777777" w:rsidR="00AE26C4" w:rsidRDefault="00AE26C4" w:rsidP="0002577E">
      <w:pPr>
        <w:spacing w:line="240" w:lineRule="auto"/>
        <w:rPr>
          <w:szCs w:val="20"/>
        </w:rPr>
      </w:pPr>
    </w:p>
    <w:p w14:paraId="71DEDFF3" w14:textId="77777777" w:rsidR="0002577E" w:rsidRPr="0002577E" w:rsidRDefault="0002577E">
      <w:pPr>
        <w:pStyle w:val="Heading2"/>
      </w:pPr>
      <w:r w:rsidRPr="0002577E">
        <w:t>central limit order book (CLOB)</w:t>
      </w:r>
    </w:p>
    <w:p w14:paraId="0E426517"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242CE7EB" w14:textId="689AEAE0" w:rsidR="0002577E" w:rsidRDefault="0002577E" w:rsidP="0002577E">
      <w:pPr>
        <w:spacing w:line="240" w:lineRule="auto"/>
        <w:rPr>
          <w:szCs w:val="20"/>
        </w:rPr>
      </w:pPr>
    </w:p>
    <w:p w14:paraId="69C9DD90" w14:textId="77777777" w:rsidR="0002577E" w:rsidRPr="0002577E" w:rsidRDefault="0002577E">
      <w:pPr>
        <w:pStyle w:val="Heading2"/>
      </w:pPr>
      <w:r w:rsidRPr="0002577E">
        <w:t>clearing firm</w:t>
      </w:r>
    </w:p>
    <w:p w14:paraId="0045CA30" w14:textId="5C951E8D" w:rsidR="0002577E" w:rsidRPr="0002577E" w:rsidRDefault="0002577E" w:rsidP="0002577E">
      <w:pPr>
        <w:spacing w:line="240" w:lineRule="auto"/>
        <w:rPr>
          <w:szCs w:val="20"/>
        </w:rPr>
      </w:pPr>
      <w:r w:rsidRPr="0002577E">
        <w:rPr>
          <w:szCs w:val="20"/>
        </w:rPr>
        <w:t>Lowercase</w:t>
      </w:r>
      <w:r w:rsidR="004000C0">
        <w:rPr>
          <w:szCs w:val="20"/>
        </w:rPr>
        <w:t>.</w:t>
      </w:r>
    </w:p>
    <w:p w14:paraId="106A43FF" w14:textId="770C3392" w:rsidR="0002577E" w:rsidRDefault="0002577E" w:rsidP="0002577E">
      <w:pPr>
        <w:spacing w:line="240" w:lineRule="auto"/>
        <w:rPr>
          <w:szCs w:val="20"/>
        </w:rPr>
      </w:pPr>
      <w:r w:rsidRPr="0002577E">
        <w:rPr>
          <w:szCs w:val="20"/>
        </w:rPr>
        <w:t> </w:t>
      </w:r>
    </w:p>
    <w:p w14:paraId="2A23543D" w14:textId="77777777" w:rsidR="007F54C2" w:rsidRPr="0002577E" w:rsidRDefault="007F54C2" w:rsidP="0002577E">
      <w:pPr>
        <w:spacing w:line="240" w:lineRule="auto"/>
        <w:rPr>
          <w:szCs w:val="20"/>
        </w:rPr>
      </w:pPr>
    </w:p>
    <w:p w14:paraId="57BF35B9" w14:textId="77777777" w:rsidR="0002577E" w:rsidRPr="0002577E" w:rsidRDefault="0002577E">
      <w:pPr>
        <w:pStyle w:val="Heading2"/>
      </w:pPr>
      <w:r w:rsidRPr="0002577E">
        <w:t>clearinghouse</w:t>
      </w:r>
    </w:p>
    <w:p w14:paraId="5D7CE93B" w14:textId="5FC1E601" w:rsidR="0002577E" w:rsidRPr="0002577E" w:rsidRDefault="0002577E" w:rsidP="0002577E">
      <w:pPr>
        <w:spacing w:line="240" w:lineRule="auto"/>
        <w:rPr>
          <w:szCs w:val="20"/>
        </w:rPr>
      </w:pPr>
      <w:r w:rsidRPr="0002577E">
        <w:rPr>
          <w:szCs w:val="20"/>
        </w:rPr>
        <w:t>One word for this generic term</w:t>
      </w:r>
      <w:r w:rsidR="004000C0">
        <w:rPr>
          <w:szCs w:val="20"/>
        </w:rPr>
        <w:t>.</w:t>
      </w:r>
      <w:r w:rsidRPr="0002577E">
        <w:rPr>
          <w:szCs w:val="20"/>
        </w:rPr>
        <w:t> </w:t>
      </w:r>
    </w:p>
    <w:p w14:paraId="1C0C657C" w14:textId="2CA1ABF3" w:rsidR="0002577E" w:rsidRPr="0002577E" w:rsidRDefault="0002577E" w:rsidP="0002577E">
      <w:pPr>
        <w:spacing w:line="240" w:lineRule="auto"/>
        <w:rPr>
          <w:szCs w:val="20"/>
        </w:rPr>
      </w:pPr>
      <w:r w:rsidRPr="0002577E">
        <w:rPr>
          <w:szCs w:val="20"/>
        </w:rPr>
        <w:t>Avoid conflating with “CME Clearing</w:t>
      </w:r>
      <w:r w:rsidR="004000C0">
        <w:rPr>
          <w:szCs w:val="20"/>
        </w:rPr>
        <w:t>.</w:t>
      </w:r>
      <w:r w:rsidRPr="0002577E">
        <w:rPr>
          <w:szCs w:val="20"/>
        </w:rPr>
        <w:t>”</w:t>
      </w:r>
    </w:p>
    <w:p w14:paraId="229E12DA" w14:textId="63CB55ED" w:rsidR="0002577E" w:rsidRDefault="0002577E" w:rsidP="0002577E">
      <w:pPr>
        <w:spacing w:line="240" w:lineRule="auto"/>
        <w:rPr>
          <w:i/>
          <w:iCs/>
          <w:szCs w:val="20"/>
        </w:rPr>
      </w:pPr>
      <w:r w:rsidRPr="0002577E">
        <w:rPr>
          <w:szCs w:val="20"/>
        </w:rPr>
        <w:t xml:space="preserve">See </w:t>
      </w:r>
      <w:hyperlink w:anchor="_CME_Clearing" w:history="1">
        <w:r w:rsidR="004000C0" w:rsidRPr="003A0C47">
          <w:rPr>
            <w:rStyle w:val="Hyperlink"/>
            <w:szCs w:val="20"/>
          </w:rPr>
          <w:t>CME Clearing</w:t>
        </w:r>
      </w:hyperlink>
      <w:r w:rsidR="004000C0" w:rsidRPr="0002577E">
        <w:rPr>
          <w:szCs w:val="20"/>
        </w:rPr>
        <w:t>.</w:t>
      </w:r>
    </w:p>
    <w:p w14:paraId="0868BAC0" w14:textId="77777777" w:rsidR="007F54C2" w:rsidRPr="0002577E" w:rsidRDefault="007F54C2" w:rsidP="0002577E">
      <w:pPr>
        <w:spacing w:line="240" w:lineRule="auto"/>
        <w:rPr>
          <w:szCs w:val="20"/>
        </w:rPr>
      </w:pPr>
    </w:p>
    <w:p w14:paraId="2545EFA4" w14:textId="77777777" w:rsidR="0002577E" w:rsidRPr="0002577E" w:rsidRDefault="0002577E" w:rsidP="0002577E">
      <w:pPr>
        <w:spacing w:line="240" w:lineRule="auto"/>
        <w:rPr>
          <w:szCs w:val="20"/>
        </w:rPr>
      </w:pPr>
    </w:p>
    <w:p w14:paraId="07073422" w14:textId="77777777" w:rsidR="0002577E" w:rsidRPr="0002577E" w:rsidRDefault="0002577E">
      <w:pPr>
        <w:pStyle w:val="Heading2"/>
      </w:pPr>
      <w:r w:rsidRPr="0002577E">
        <w:t>clearing member</w:t>
      </w:r>
    </w:p>
    <w:p w14:paraId="3A67AFC1" w14:textId="27CAD582" w:rsidR="0002577E" w:rsidRDefault="0002577E" w:rsidP="0002577E">
      <w:pPr>
        <w:spacing w:line="240" w:lineRule="auto"/>
        <w:rPr>
          <w:szCs w:val="20"/>
        </w:rPr>
      </w:pPr>
      <w:r w:rsidRPr="0002577E">
        <w:rPr>
          <w:szCs w:val="20"/>
        </w:rPr>
        <w:t>Lowercase</w:t>
      </w:r>
      <w:r w:rsidR="00510286">
        <w:rPr>
          <w:szCs w:val="20"/>
        </w:rPr>
        <w:t>.</w:t>
      </w:r>
    </w:p>
    <w:p w14:paraId="532CBBCB" w14:textId="77777777" w:rsidR="007F54C2" w:rsidRPr="0002577E" w:rsidRDefault="007F54C2" w:rsidP="0002577E">
      <w:pPr>
        <w:spacing w:line="240" w:lineRule="auto"/>
        <w:rPr>
          <w:szCs w:val="20"/>
        </w:rPr>
      </w:pPr>
    </w:p>
    <w:p w14:paraId="36CE49D1" w14:textId="77777777" w:rsidR="0002577E" w:rsidRPr="0002577E" w:rsidRDefault="0002577E" w:rsidP="0002577E">
      <w:pPr>
        <w:spacing w:line="240" w:lineRule="auto"/>
        <w:rPr>
          <w:szCs w:val="20"/>
        </w:rPr>
      </w:pPr>
    </w:p>
    <w:p w14:paraId="22F2B470" w14:textId="77777777" w:rsidR="0002577E" w:rsidRPr="0002577E" w:rsidRDefault="0002577E">
      <w:pPr>
        <w:pStyle w:val="Heading2"/>
      </w:pPr>
      <w:proofErr w:type="spellStart"/>
      <w:r w:rsidRPr="0002577E">
        <w:t>ClientLink</w:t>
      </w:r>
      <w:proofErr w:type="spellEnd"/>
    </w:p>
    <w:p w14:paraId="5400FA89" w14:textId="762D3661" w:rsidR="0002577E" w:rsidRDefault="0002577E" w:rsidP="0002577E">
      <w:pPr>
        <w:spacing w:line="240" w:lineRule="auto"/>
        <w:rPr>
          <w:rFonts w:ascii="Calibri" w:hAnsi="Calibri" w:cs="Calibri"/>
          <w:szCs w:val="20"/>
        </w:rPr>
      </w:pPr>
      <w:r w:rsidRPr="0002577E">
        <w:rPr>
          <w:szCs w:val="20"/>
        </w:rPr>
        <w:t>Capitalize “Link”; no space between words</w:t>
      </w:r>
      <w:r w:rsidRPr="0002577E">
        <w:rPr>
          <w:rFonts w:ascii="Calibri" w:hAnsi="Calibri" w:cs="Calibri"/>
          <w:szCs w:val="20"/>
        </w:rPr>
        <w:t>.</w:t>
      </w:r>
    </w:p>
    <w:p w14:paraId="3F8C2D10" w14:textId="77777777" w:rsidR="007F54C2" w:rsidRPr="0002577E" w:rsidRDefault="007F54C2" w:rsidP="0002577E">
      <w:pPr>
        <w:spacing w:line="240" w:lineRule="auto"/>
        <w:rPr>
          <w:szCs w:val="20"/>
        </w:rPr>
      </w:pPr>
    </w:p>
    <w:p w14:paraId="44984F68" w14:textId="77777777" w:rsidR="0002577E" w:rsidRPr="0002577E" w:rsidRDefault="0002577E" w:rsidP="0002577E">
      <w:pPr>
        <w:spacing w:line="240" w:lineRule="auto"/>
        <w:rPr>
          <w:szCs w:val="20"/>
        </w:rPr>
      </w:pPr>
    </w:p>
    <w:p w14:paraId="222B295E" w14:textId="77777777" w:rsidR="0002577E" w:rsidRPr="0002577E" w:rsidRDefault="0002577E">
      <w:pPr>
        <w:pStyle w:val="Heading2"/>
      </w:pPr>
      <w:r w:rsidRPr="0002577E">
        <w:t>CME Chat</w:t>
      </w:r>
    </w:p>
    <w:p w14:paraId="6CDEB3CB" w14:textId="7FA9822B" w:rsidR="0002577E" w:rsidRDefault="0002577E" w:rsidP="0002577E">
      <w:pPr>
        <w:spacing w:line="240" w:lineRule="auto"/>
        <w:rPr>
          <w:szCs w:val="20"/>
        </w:rPr>
      </w:pPr>
      <w:r w:rsidRPr="0002577E">
        <w:rPr>
          <w:szCs w:val="20"/>
        </w:rPr>
        <w:t>Never shorten to simply “Chat.”</w:t>
      </w:r>
    </w:p>
    <w:p w14:paraId="24F3B724" w14:textId="77777777" w:rsidR="007F54C2" w:rsidRPr="0002577E" w:rsidRDefault="007F54C2" w:rsidP="0002577E">
      <w:pPr>
        <w:spacing w:line="240" w:lineRule="auto"/>
        <w:rPr>
          <w:szCs w:val="20"/>
        </w:rPr>
      </w:pPr>
    </w:p>
    <w:p w14:paraId="36A458E0" w14:textId="77777777" w:rsidR="0002577E" w:rsidRPr="0002577E" w:rsidRDefault="0002577E" w:rsidP="0002577E">
      <w:pPr>
        <w:spacing w:line="240" w:lineRule="auto"/>
        <w:rPr>
          <w:szCs w:val="20"/>
        </w:rPr>
      </w:pPr>
      <w:r w:rsidRPr="0002577E">
        <w:rPr>
          <w:szCs w:val="20"/>
        </w:rPr>
        <w:t> </w:t>
      </w:r>
    </w:p>
    <w:p w14:paraId="59F25307" w14:textId="77777777" w:rsidR="0002577E" w:rsidRPr="0002577E" w:rsidRDefault="0002577E">
      <w:pPr>
        <w:pStyle w:val="Heading2"/>
      </w:pPr>
      <w:bookmarkStart w:id="16" w:name="_CME_Clearing"/>
      <w:bookmarkStart w:id="17" w:name="CMEclearing"/>
      <w:bookmarkEnd w:id="16"/>
      <w:r w:rsidRPr="0002577E">
        <w:t>CME Clearing</w:t>
      </w:r>
    </w:p>
    <w:bookmarkEnd w:id="17"/>
    <w:p w14:paraId="40682296" w14:textId="77777777" w:rsidR="0002577E" w:rsidRPr="0002577E" w:rsidRDefault="0002577E" w:rsidP="0002577E">
      <w:pPr>
        <w:spacing w:line="240" w:lineRule="auto"/>
        <w:rPr>
          <w:szCs w:val="20"/>
        </w:rPr>
      </w:pPr>
      <w:r w:rsidRPr="0002577E">
        <w:rPr>
          <w:szCs w:val="20"/>
        </w:rPr>
        <w:t>Never “CME Clearing House.”</w:t>
      </w:r>
    </w:p>
    <w:p w14:paraId="7603B5AC" w14:textId="3A51D72B" w:rsidR="0002577E" w:rsidRDefault="0002577E" w:rsidP="0002577E">
      <w:pPr>
        <w:spacing w:line="240" w:lineRule="auto"/>
        <w:rPr>
          <w:szCs w:val="20"/>
        </w:rPr>
      </w:pPr>
      <w:r w:rsidRPr="0002577E">
        <w:rPr>
          <w:szCs w:val="20"/>
        </w:rPr>
        <w:t>Never shorten to simply “Clearing.”</w:t>
      </w:r>
    </w:p>
    <w:p w14:paraId="763BCB55" w14:textId="77777777" w:rsidR="009C3639" w:rsidRDefault="009C3639" w:rsidP="009C3639">
      <w:pPr>
        <w:spacing w:line="240" w:lineRule="auto"/>
        <w:rPr>
          <w:szCs w:val="20"/>
        </w:rPr>
      </w:pPr>
    </w:p>
    <w:p w14:paraId="6EF46A2C" w14:textId="77777777" w:rsidR="009C3639" w:rsidRPr="0002577E" w:rsidRDefault="009C3639" w:rsidP="009C3639">
      <w:pPr>
        <w:spacing w:line="240" w:lineRule="auto"/>
        <w:rPr>
          <w:szCs w:val="20"/>
        </w:rPr>
      </w:pPr>
    </w:p>
    <w:p w14:paraId="389BB59D" w14:textId="39DA052B" w:rsidR="00BB3C7E" w:rsidRPr="0002577E" w:rsidRDefault="00BB3C7E" w:rsidP="00BB3C7E">
      <w:pPr>
        <w:pStyle w:val="Heading2"/>
      </w:pPr>
      <w:r w:rsidRPr="0002577E">
        <w:t xml:space="preserve">CME </w:t>
      </w:r>
      <w:r>
        <w:t>ClearPort</w:t>
      </w:r>
    </w:p>
    <w:p w14:paraId="489316DC" w14:textId="278F067D" w:rsidR="00BB3C7E" w:rsidRDefault="00BB3C7E" w:rsidP="00BB3C7E">
      <w:pPr>
        <w:spacing w:line="240" w:lineRule="auto"/>
        <w:rPr>
          <w:szCs w:val="20"/>
        </w:rPr>
      </w:pPr>
      <w:r w:rsidRPr="0002577E">
        <w:rPr>
          <w:szCs w:val="20"/>
        </w:rPr>
        <w:t xml:space="preserve">Use “CME </w:t>
      </w:r>
      <w:r>
        <w:rPr>
          <w:szCs w:val="20"/>
        </w:rPr>
        <w:t>ClearPort</w:t>
      </w:r>
      <w:r w:rsidRPr="0002577E">
        <w:rPr>
          <w:szCs w:val="20"/>
        </w:rPr>
        <w:t>.” Never shorten to simply “</w:t>
      </w:r>
      <w:r>
        <w:rPr>
          <w:szCs w:val="20"/>
        </w:rPr>
        <w:t>ClearPort</w:t>
      </w:r>
      <w:r w:rsidRPr="0002577E">
        <w:rPr>
          <w:szCs w:val="20"/>
        </w:rPr>
        <w:t>”</w:t>
      </w:r>
      <w:r w:rsidR="000A4EF7">
        <w:rPr>
          <w:szCs w:val="20"/>
        </w:rPr>
        <w:t xml:space="preserve"> or reference as “Clear Port.”</w:t>
      </w:r>
      <w:r w:rsidRPr="0002577E">
        <w:rPr>
          <w:szCs w:val="20"/>
        </w:rPr>
        <w:t> </w:t>
      </w:r>
    </w:p>
    <w:p w14:paraId="4DE0D30F" w14:textId="77777777" w:rsidR="00BB3C7E" w:rsidRDefault="00BB3C7E" w:rsidP="00BB3C7E">
      <w:pPr>
        <w:spacing w:line="240" w:lineRule="auto"/>
        <w:rPr>
          <w:szCs w:val="20"/>
        </w:rPr>
      </w:pPr>
    </w:p>
    <w:p w14:paraId="075D77E1" w14:textId="77777777" w:rsidR="0002577E" w:rsidRPr="0002577E" w:rsidRDefault="0002577E" w:rsidP="0002577E">
      <w:pPr>
        <w:spacing w:line="240" w:lineRule="auto"/>
        <w:rPr>
          <w:szCs w:val="20"/>
        </w:rPr>
      </w:pPr>
    </w:p>
    <w:p w14:paraId="27CCB7E6" w14:textId="77777777" w:rsidR="0002577E" w:rsidRPr="0002577E" w:rsidRDefault="0002577E">
      <w:pPr>
        <w:pStyle w:val="Heading2"/>
      </w:pPr>
      <w:r w:rsidRPr="0002577E">
        <w:t>CME DataMine</w:t>
      </w:r>
    </w:p>
    <w:p w14:paraId="73B7BF21" w14:textId="3B1B1664" w:rsidR="0002577E" w:rsidRDefault="0002577E" w:rsidP="0002577E">
      <w:pPr>
        <w:spacing w:line="240" w:lineRule="auto"/>
        <w:rPr>
          <w:szCs w:val="20"/>
        </w:rPr>
      </w:pPr>
      <w:r w:rsidRPr="0002577E">
        <w:rPr>
          <w:szCs w:val="20"/>
        </w:rPr>
        <w:t>Use “CME DataMine.” Never shorten to simply “DataMine”</w:t>
      </w:r>
      <w:r w:rsidR="000A4EF7">
        <w:rPr>
          <w:szCs w:val="20"/>
        </w:rPr>
        <w:t xml:space="preserve"> or reference as “Data Mine.”</w:t>
      </w:r>
      <w:r w:rsidRPr="0002577E">
        <w:rPr>
          <w:szCs w:val="20"/>
        </w:rPr>
        <w:t> </w:t>
      </w:r>
    </w:p>
    <w:p w14:paraId="4AC42AE5" w14:textId="62AE6191" w:rsidR="00AE26C4" w:rsidRDefault="00AE26C4" w:rsidP="0002577E">
      <w:pPr>
        <w:spacing w:line="240" w:lineRule="auto"/>
        <w:rPr>
          <w:szCs w:val="20"/>
        </w:rPr>
      </w:pPr>
    </w:p>
    <w:p w14:paraId="56E1D15D" w14:textId="77777777" w:rsidR="00AE26C4" w:rsidRDefault="00AE26C4" w:rsidP="0002577E">
      <w:pPr>
        <w:spacing w:line="240" w:lineRule="auto"/>
        <w:rPr>
          <w:szCs w:val="20"/>
        </w:rPr>
      </w:pPr>
    </w:p>
    <w:p w14:paraId="1CB6629B" w14:textId="77777777" w:rsidR="0002577E" w:rsidRPr="0002577E" w:rsidRDefault="0002577E">
      <w:pPr>
        <w:pStyle w:val="Heading2"/>
      </w:pPr>
      <w:r w:rsidRPr="0002577E">
        <w:t>CME E-quotes</w:t>
      </w:r>
    </w:p>
    <w:p w14:paraId="1BF18DA2" w14:textId="55ACBB6C" w:rsidR="0002577E" w:rsidRDefault="0002577E" w:rsidP="0002577E">
      <w:pPr>
        <w:spacing w:line="240" w:lineRule="auto"/>
        <w:rPr>
          <w:szCs w:val="20"/>
        </w:rPr>
      </w:pPr>
      <w:r w:rsidRPr="0002577E">
        <w:rPr>
          <w:szCs w:val="20"/>
        </w:rPr>
        <w:t>When referencing this CME Group software app, always use a capital “E,” a hyphen and a lowercase “q.”</w:t>
      </w:r>
    </w:p>
    <w:p w14:paraId="5E9F0376" w14:textId="1554AEEB" w:rsidR="00183701" w:rsidRDefault="00183701" w:rsidP="0002577E">
      <w:pPr>
        <w:spacing w:line="240" w:lineRule="auto"/>
        <w:rPr>
          <w:szCs w:val="20"/>
        </w:rPr>
      </w:pPr>
    </w:p>
    <w:p w14:paraId="6CC73A2C" w14:textId="77777777" w:rsidR="00183701" w:rsidRDefault="00183701" w:rsidP="0002577E">
      <w:pPr>
        <w:spacing w:line="240" w:lineRule="auto"/>
        <w:rPr>
          <w:szCs w:val="20"/>
        </w:rPr>
      </w:pPr>
    </w:p>
    <w:p w14:paraId="6D22D229" w14:textId="77777777" w:rsidR="0002577E" w:rsidRPr="0002577E" w:rsidRDefault="0002577E">
      <w:pPr>
        <w:pStyle w:val="Heading2"/>
      </w:pPr>
      <w:r w:rsidRPr="0002577E">
        <w:t>CME E-quotes mobile</w:t>
      </w:r>
    </w:p>
    <w:p w14:paraId="6BE55A57" w14:textId="51571047" w:rsidR="0002577E" w:rsidRDefault="0002577E" w:rsidP="0002577E">
      <w:pPr>
        <w:spacing w:line="240" w:lineRule="auto"/>
        <w:rPr>
          <w:szCs w:val="20"/>
        </w:rPr>
      </w:pPr>
      <w:r w:rsidRPr="0002577E">
        <w:rPr>
          <w:szCs w:val="20"/>
        </w:rPr>
        <w:t>When referencing this CME Group mobile app, always use a capital “E,” a hyphen and a lowercase “q.”</w:t>
      </w:r>
    </w:p>
    <w:p w14:paraId="141841A5" w14:textId="77777777" w:rsidR="00183701" w:rsidRPr="0002577E" w:rsidRDefault="00183701" w:rsidP="0002577E">
      <w:pPr>
        <w:spacing w:line="240" w:lineRule="auto"/>
        <w:rPr>
          <w:szCs w:val="20"/>
        </w:rPr>
      </w:pPr>
    </w:p>
    <w:p w14:paraId="58C7A7BA" w14:textId="77777777" w:rsidR="0002577E" w:rsidRPr="0002577E" w:rsidRDefault="0002577E" w:rsidP="0002577E">
      <w:pPr>
        <w:spacing w:line="240" w:lineRule="auto"/>
        <w:rPr>
          <w:szCs w:val="20"/>
        </w:rPr>
      </w:pPr>
    </w:p>
    <w:p w14:paraId="390BDA93" w14:textId="77777777" w:rsidR="0002577E" w:rsidRPr="0002577E" w:rsidRDefault="0002577E">
      <w:pPr>
        <w:pStyle w:val="Heading2"/>
      </w:pPr>
      <w:r w:rsidRPr="0002577E">
        <w:t>CME Globex </w:t>
      </w:r>
    </w:p>
    <w:p w14:paraId="16CD1258" w14:textId="77777777" w:rsidR="0002577E" w:rsidRPr="0002577E" w:rsidRDefault="0002577E" w:rsidP="0002577E">
      <w:pPr>
        <w:spacing w:line="240" w:lineRule="auto"/>
        <w:rPr>
          <w:szCs w:val="20"/>
        </w:rPr>
      </w:pPr>
      <w:r w:rsidRPr="0002577E">
        <w:rPr>
          <w:szCs w:val="20"/>
        </w:rPr>
        <w:t>Use “CME Globex electronic trading platform” on first mention, then “CME Globex” for all subsequent references. Do not shorten to simply “Globex.”</w:t>
      </w:r>
    </w:p>
    <w:p w14:paraId="544584BF" w14:textId="77777777" w:rsidR="0002577E" w:rsidRPr="0002577E" w:rsidRDefault="0002577E" w:rsidP="0002577E">
      <w:pPr>
        <w:spacing w:line="240" w:lineRule="auto"/>
        <w:rPr>
          <w:szCs w:val="20"/>
        </w:rPr>
      </w:pPr>
      <w:r w:rsidRPr="0002577E">
        <w:rPr>
          <w:szCs w:val="20"/>
        </w:rPr>
        <w:t> </w:t>
      </w:r>
    </w:p>
    <w:p w14:paraId="4912FB55" w14:textId="3172D80E" w:rsidR="00CC6E49" w:rsidRPr="002A154F" w:rsidRDefault="0002577E" w:rsidP="0002577E">
      <w:pPr>
        <w:spacing w:line="240" w:lineRule="auto"/>
        <w:rPr>
          <w:rStyle w:val="FollowedHyperlink"/>
          <w:szCs w:val="20"/>
        </w:rPr>
      </w:pPr>
      <w:r w:rsidRPr="00CD7F14">
        <w:rPr>
          <w:color w:val="000000"/>
          <w:szCs w:val="20"/>
        </w:rPr>
        <w:t>See Disclaimer page for a list of commonly used CME Group and partner trademarks</w:t>
      </w:r>
      <w:r w:rsidR="00114EBF">
        <w:t xml:space="preserve"> (</w:t>
      </w:r>
      <w:hyperlink r:id="rId33" w:history="1">
        <w:r w:rsidR="00CC6E49" w:rsidRPr="002A154F">
          <w:rPr>
            <w:rStyle w:val="FollowedHyperlink"/>
            <w:szCs w:val="20"/>
          </w:rPr>
          <w:t>cmegroup.com/disclaimer</w:t>
        </w:r>
      </w:hyperlink>
      <w:r w:rsidR="00114EBF">
        <w:rPr>
          <w:rStyle w:val="FollowedHyperlink"/>
          <w:szCs w:val="20"/>
        </w:rPr>
        <w:t>).</w:t>
      </w:r>
    </w:p>
    <w:p w14:paraId="1BBD4961" w14:textId="3A17D670" w:rsidR="0002577E" w:rsidRDefault="0002577E" w:rsidP="0002577E">
      <w:pPr>
        <w:spacing w:line="240" w:lineRule="auto"/>
        <w:rPr>
          <w:szCs w:val="20"/>
        </w:rPr>
      </w:pPr>
    </w:p>
    <w:p w14:paraId="3F8A5990" w14:textId="77777777" w:rsidR="000A4EF7" w:rsidRDefault="000A4EF7" w:rsidP="0002577E">
      <w:pPr>
        <w:spacing w:line="240" w:lineRule="auto"/>
        <w:rPr>
          <w:szCs w:val="20"/>
        </w:rPr>
      </w:pPr>
    </w:p>
    <w:p w14:paraId="151E0963" w14:textId="23E46423" w:rsidR="000A4EF7" w:rsidRPr="0002577E" w:rsidRDefault="000A4EF7" w:rsidP="000A4EF7">
      <w:pPr>
        <w:pStyle w:val="Heading2"/>
      </w:pPr>
      <w:r w:rsidRPr="0002577E">
        <w:t>CME</w:t>
      </w:r>
      <w:r>
        <w:t>Group.com vs. cmegroup.com</w:t>
      </w:r>
    </w:p>
    <w:p w14:paraId="59BD487B" w14:textId="77777777" w:rsidR="000A4EF7" w:rsidRDefault="000A4EF7" w:rsidP="000A4EF7">
      <w:pPr>
        <w:spacing w:line="240" w:lineRule="auto"/>
        <w:rPr>
          <w:szCs w:val="20"/>
        </w:rPr>
      </w:pPr>
      <w:r>
        <w:rPr>
          <w:szCs w:val="20"/>
        </w:rPr>
        <w:t xml:space="preserve">Use CMEGroup.com when referencing a user account on our </w:t>
      </w:r>
      <w:proofErr w:type="gramStart"/>
      <w:r>
        <w:rPr>
          <w:szCs w:val="20"/>
        </w:rPr>
        <w:t>website, and</w:t>
      </w:r>
      <w:proofErr w:type="gramEnd"/>
      <w:r>
        <w:rPr>
          <w:szCs w:val="20"/>
        </w:rPr>
        <w:t xml:space="preserve"> capitalize the “A” when referencing a “CMEGroup.com Account.”  </w:t>
      </w:r>
    </w:p>
    <w:p w14:paraId="0840DBD8" w14:textId="77777777" w:rsidR="000A4EF7" w:rsidRDefault="000A4EF7" w:rsidP="000A4EF7">
      <w:pPr>
        <w:spacing w:line="240" w:lineRule="auto"/>
        <w:rPr>
          <w:szCs w:val="20"/>
        </w:rPr>
      </w:pPr>
    </w:p>
    <w:p w14:paraId="3C5AC7B3" w14:textId="016A3C86" w:rsidR="000A4EF7" w:rsidRDefault="000A4EF7" w:rsidP="000A4EF7">
      <w:pPr>
        <w:spacing w:line="240" w:lineRule="auto"/>
        <w:rPr>
          <w:szCs w:val="20"/>
        </w:rPr>
      </w:pPr>
      <w:r>
        <w:rPr>
          <w:szCs w:val="20"/>
        </w:rPr>
        <w:t>Use cmegroup.com when referencing our website within copy.</w:t>
      </w:r>
      <w:r w:rsidR="00114EBF">
        <w:rPr>
          <w:szCs w:val="20"/>
        </w:rPr>
        <w:t xml:space="preserve">  If a sentence concludes with the URL, complete the sentence with a period at the end.  Except where needed for programming and technical documents, do not include the “www” prefix ahead of the URL.</w:t>
      </w:r>
    </w:p>
    <w:p w14:paraId="6C8057C8" w14:textId="77777777" w:rsidR="000A4EF7" w:rsidRDefault="000A4EF7" w:rsidP="000A4EF7">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0A4EF7" w:rsidRPr="009262E6" w14:paraId="3CB07E88" w14:textId="77777777" w:rsidTr="00F426CD">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353D9E20" w14:textId="12B48CBE" w:rsidR="000A4EF7" w:rsidRPr="00004E24" w:rsidRDefault="000A4EF7" w:rsidP="00F426CD">
            <w:pPr>
              <w:pStyle w:val="TableRowHeader"/>
              <w:spacing w:line="240" w:lineRule="auto"/>
              <w:rPr>
                <w:b w:val="0"/>
                <w:bCs/>
                <w:i/>
                <w:iCs/>
                <w:szCs w:val="18"/>
              </w:rPr>
            </w:pPr>
            <w:r w:rsidRPr="00004E24">
              <w:rPr>
                <w:b w:val="0"/>
                <w:bCs/>
                <w:i/>
                <w:iCs/>
                <w:szCs w:val="18"/>
              </w:rPr>
              <w:t>Example</w:t>
            </w:r>
            <w:r>
              <w:rPr>
                <w:b w:val="0"/>
                <w:bCs/>
                <w:i/>
                <w:iCs/>
                <w:szCs w:val="18"/>
              </w:rPr>
              <w:t>s</w:t>
            </w:r>
            <w:r w:rsidRPr="00004E24">
              <w:rPr>
                <w:b w:val="0"/>
                <w:bCs/>
                <w:i/>
                <w:iCs/>
                <w:szCs w:val="18"/>
              </w:rPr>
              <w:t>:</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17E80FBD" w14:textId="084446C4" w:rsidR="000A4EF7" w:rsidRPr="00894002" w:rsidRDefault="000A4EF7" w:rsidP="00F426CD">
            <w:pPr>
              <w:pStyle w:val="TableRowHeader"/>
              <w:rPr>
                <w:b w:val="0"/>
                <w:bCs/>
              </w:rPr>
            </w:pPr>
            <w:r>
              <w:rPr>
                <w:b w:val="0"/>
                <w:bCs/>
              </w:rPr>
              <w:t>Log into your CMEGroup.com Account for exclusive access to educational content and information.</w:t>
            </w:r>
          </w:p>
        </w:tc>
      </w:tr>
      <w:tr w:rsidR="000A4EF7" w:rsidRPr="009262E6" w14:paraId="48B39390" w14:textId="77777777" w:rsidTr="00F426CD">
        <w:trPr>
          <w:trHeight w:val="350"/>
        </w:trPr>
        <w:tc>
          <w:tcPr>
            <w:tcW w:w="1350" w:type="dxa"/>
            <w:shd w:val="clear" w:color="auto" w:fill="F1F5F7"/>
          </w:tcPr>
          <w:p w14:paraId="3C3A3BA2" w14:textId="77777777" w:rsidR="000A4EF7" w:rsidRPr="00004E24" w:rsidRDefault="000A4EF7" w:rsidP="00F426CD">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10E9D41" w14:textId="3946A3B3" w:rsidR="000A4EF7" w:rsidRPr="001017D3" w:rsidRDefault="000A4EF7" w:rsidP="00F426CD">
            <w:pPr>
              <w:pStyle w:val="TableRowHeader"/>
              <w:rPr>
                <w:b w:val="0"/>
                <w:bCs/>
              </w:rPr>
            </w:pPr>
            <w:r>
              <w:rPr>
                <w:b w:val="0"/>
                <w:bCs/>
              </w:rPr>
              <w:t>Visit cmegroup.com for more information.</w:t>
            </w:r>
          </w:p>
        </w:tc>
      </w:tr>
      <w:tr w:rsidR="00114EBF" w:rsidRPr="009262E6" w14:paraId="0437F01E" w14:textId="77777777" w:rsidTr="00F426CD">
        <w:trPr>
          <w:trHeight w:val="350"/>
        </w:trPr>
        <w:tc>
          <w:tcPr>
            <w:tcW w:w="1350" w:type="dxa"/>
            <w:shd w:val="clear" w:color="auto" w:fill="F1F5F7"/>
          </w:tcPr>
          <w:p w14:paraId="36CC24F9" w14:textId="77777777" w:rsidR="00114EBF" w:rsidRPr="00004E24" w:rsidRDefault="00114EBF" w:rsidP="00F426CD">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0B328FA" w14:textId="2EFAC324" w:rsidR="00114EBF" w:rsidRDefault="00114EBF" w:rsidP="00F426CD">
            <w:pPr>
              <w:pStyle w:val="TableRowHeader"/>
              <w:rPr>
                <w:b w:val="0"/>
                <w:bCs/>
              </w:rPr>
            </w:pPr>
            <w:r>
              <w:rPr>
                <w:b w:val="0"/>
                <w:bCs/>
              </w:rPr>
              <w:t>Learn more at cmegroup.com.</w:t>
            </w:r>
          </w:p>
        </w:tc>
      </w:tr>
      <w:tr w:rsidR="007F4794" w:rsidRPr="009262E6" w14:paraId="42CBF122" w14:textId="77777777" w:rsidTr="00F426CD">
        <w:trPr>
          <w:cnfStyle w:val="010000000000" w:firstRow="0" w:lastRow="1" w:firstColumn="0" w:lastColumn="0" w:oddVBand="0" w:evenVBand="0" w:oddHBand="0" w:evenHBand="0" w:firstRowFirstColumn="0" w:firstRowLastColumn="0" w:lastRowFirstColumn="0" w:lastRowLastColumn="0"/>
          <w:trHeight w:val="350"/>
        </w:trPr>
        <w:tc>
          <w:tcPr>
            <w:tcW w:w="1350" w:type="dxa"/>
            <w:shd w:val="clear" w:color="auto" w:fill="F1F5F7"/>
          </w:tcPr>
          <w:p w14:paraId="2C810559" w14:textId="77777777" w:rsidR="007F4794" w:rsidRPr="00004E24" w:rsidRDefault="007F4794" w:rsidP="00F426CD">
            <w:pPr>
              <w:pStyle w:val="TableRowHeader"/>
              <w:spacing w:line="240" w:lineRule="auto"/>
              <w:rPr>
                <w:b w:val="0"/>
                <w:bCs/>
                <w:i/>
                <w:iCs/>
                <w:szCs w:val="18"/>
              </w:rPr>
            </w:pP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6CB6FB19" w14:textId="5B468209" w:rsidR="007F4794" w:rsidRDefault="007F4794" w:rsidP="00F426CD">
            <w:pPr>
              <w:pStyle w:val="TableRowHeader"/>
              <w:rPr>
                <w:b w:val="0"/>
                <w:bCs/>
              </w:rPr>
            </w:pPr>
            <w:r>
              <w:rPr>
                <w:b w:val="0"/>
                <w:bCs/>
              </w:rPr>
              <w:t>For more information, please visit cmegroup.com.</w:t>
            </w:r>
          </w:p>
        </w:tc>
      </w:tr>
    </w:tbl>
    <w:p w14:paraId="267A19D4" w14:textId="77777777" w:rsidR="000A4EF7" w:rsidRDefault="000A4EF7" w:rsidP="000A4EF7">
      <w:pPr>
        <w:spacing w:line="240" w:lineRule="auto"/>
        <w:rPr>
          <w:szCs w:val="20"/>
        </w:rPr>
      </w:pPr>
    </w:p>
    <w:p w14:paraId="01ABE25E" w14:textId="77777777" w:rsidR="000A4EF7" w:rsidRDefault="000A4EF7" w:rsidP="000A4EF7">
      <w:pPr>
        <w:spacing w:line="240" w:lineRule="auto"/>
        <w:rPr>
          <w:szCs w:val="20"/>
        </w:rPr>
      </w:pPr>
    </w:p>
    <w:p w14:paraId="20619F84" w14:textId="4CDEF97A" w:rsidR="000A4EF7" w:rsidRPr="0002577E" w:rsidRDefault="000A4EF7" w:rsidP="000A4EF7">
      <w:pPr>
        <w:pStyle w:val="Heading2"/>
      </w:pPr>
      <w:r w:rsidRPr="0002577E">
        <w:t xml:space="preserve">CME </w:t>
      </w:r>
      <w:r>
        <w:t>Smart Stream</w:t>
      </w:r>
    </w:p>
    <w:p w14:paraId="5C314F49" w14:textId="76288EE3" w:rsidR="000A4EF7" w:rsidRDefault="000A4EF7" w:rsidP="000A4EF7">
      <w:pPr>
        <w:spacing w:line="240" w:lineRule="auto"/>
        <w:rPr>
          <w:szCs w:val="20"/>
        </w:rPr>
      </w:pPr>
      <w:r w:rsidRPr="0002577E">
        <w:rPr>
          <w:szCs w:val="20"/>
        </w:rPr>
        <w:t xml:space="preserve">Use “CME </w:t>
      </w:r>
      <w:r>
        <w:rPr>
          <w:szCs w:val="20"/>
        </w:rPr>
        <w:t>Smart Stream</w:t>
      </w:r>
      <w:r w:rsidRPr="0002577E">
        <w:rPr>
          <w:szCs w:val="20"/>
        </w:rPr>
        <w:t>.” Never shorten to simply “</w:t>
      </w:r>
      <w:r>
        <w:rPr>
          <w:szCs w:val="20"/>
        </w:rPr>
        <w:t>Smart Stream</w:t>
      </w:r>
      <w:r w:rsidRPr="0002577E">
        <w:rPr>
          <w:szCs w:val="20"/>
        </w:rPr>
        <w:t>”</w:t>
      </w:r>
      <w:r>
        <w:rPr>
          <w:szCs w:val="20"/>
        </w:rPr>
        <w:t xml:space="preserve"> or remove the space between the two words.</w:t>
      </w:r>
      <w:r w:rsidRPr="0002577E">
        <w:rPr>
          <w:szCs w:val="20"/>
        </w:rPr>
        <w:t> </w:t>
      </w:r>
    </w:p>
    <w:p w14:paraId="6ABB9688" w14:textId="77777777" w:rsidR="000A4EF7" w:rsidRDefault="000A4EF7" w:rsidP="000A4EF7">
      <w:pPr>
        <w:spacing w:line="240" w:lineRule="auto"/>
        <w:rPr>
          <w:szCs w:val="20"/>
        </w:rPr>
      </w:pPr>
    </w:p>
    <w:p w14:paraId="70D02B54" w14:textId="77777777" w:rsidR="007F54C2" w:rsidRPr="0002577E" w:rsidRDefault="007F54C2" w:rsidP="0002577E">
      <w:pPr>
        <w:spacing w:line="240" w:lineRule="auto"/>
        <w:rPr>
          <w:szCs w:val="20"/>
        </w:rPr>
      </w:pPr>
    </w:p>
    <w:p w14:paraId="47B4DDE3" w14:textId="77777777" w:rsidR="0002577E" w:rsidRPr="0002577E" w:rsidRDefault="0002577E">
      <w:pPr>
        <w:pStyle w:val="Heading2"/>
      </w:pPr>
      <w:r w:rsidRPr="0002577E">
        <w:t>Commodity Futures Trading Commission (CFTC)</w:t>
      </w:r>
    </w:p>
    <w:p w14:paraId="00B12A88" w14:textId="77777777" w:rsidR="0002577E" w:rsidRPr="0002577E" w:rsidRDefault="0002577E" w:rsidP="0002577E">
      <w:pPr>
        <w:spacing w:line="240" w:lineRule="auto"/>
        <w:rPr>
          <w:szCs w:val="20"/>
        </w:rPr>
      </w:pPr>
      <w:r w:rsidRPr="0002577E">
        <w:rPr>
          <w:szCs w:val="20"/>
        </w:rPr>
        <w:t>Spell out using title case on first mention; use the acronym for all subsequent references.</w:t>
      </w:r>
    </w:p>
    <w:p w14:paraId="27B94773" w14:textId="7D1B3A49" w:rsidR="0002577E" w:rsidRDefault="0002577E" w:rsidP="0002577E">
      <w:pPr>
        <w:spacing w:line="240" w:lineRule="auto"/>
        <w:rPr>
          <w:szCs w:val="20"/>
        </w:rPr>
      </w:pPr>
    </w:p>
    <w:p w14:paraId="1897FDA1" w14:textId="77777777" w:rsidR="007F54C2" w:rsidRPr="0002577E" w:rsidRDefault="007F54C2" w:rsidP="0002577E">
      <w:pPr>
        <w:spacing w:line="240" w:lineRule="auto"/>
        <w:rPr>
          <w:szCs w:val="20"/>
        </w:rPr>
      </w:pPr>
    </w:p>
    <w:p w14:paraId="09F6C86B" w14:textId="67B7CE17" w:rsidR="0002577E" w:rsidRPr="0002577E" w:rsidRDefault="0002577E">
      <w:pPr>
        <w:pStyle w:val="Heading2"/>
      </w:pPr>
      <w:r w:rsidRPr="0002577E">
        <w:t>Commodity Trading Advisors (CT</w:t>
      </w:r>
      <w:r w:rsidR="00510286">
        <w:t>A</w:t>
      </w:r>
      <w:r w:rsidRPr="0002577E">
        <w:t>)</w:t>
      </w:r>
    </w:p>
    <w:p w14:paraId="5B737458" w14:textId="77777777" w:rsidR="0002577E" w:rsidRPr="0002577E" w:rsidRDefault="0002577E" w:rsidP="0002577E">
      <w:pPr>
        <w:spacing w:line="240" w:lineRule="auto"/>
        <w:rPr>
          <w:szCs w:val="20"/>
        </w:rPr>
      </w:pPr>
      <w:r w:rsidRPr="0002577E">
        <w:rPr>
          <w:szCs w:val="20"/>
        </w:rPr>
        <w:t>Spell out using title case on first mention; use the acronym for all subsequent references.</w:t>
      </w:r>
    </w:p>
    <w:p w14:paraId="77433064" w14:textId="77777777" w:rsidR="0002577E" w:rsidRPr="0002577E" w:rsidRDefault="0002577E" w:rsidP="0002577E">
      <w:pPr>
        <w:spacing w:line="240" w:lineRule="auto"/>
        <w:rPr>
          <w:szCs w:val="20"/>
        </w:rPr>
      </w:pPr>
      <w:r w:rsidRPr="0002577E">
        <w:rPr>
          <w:szCs w:val="20"/>
        </w:rPr>
        <w:t>When using this acronym, avoid potential confusion with the commonly used acronym for “call to action.”</w:t>
      </w:r>
    </w:p>
    <w:p w14:paraId="67A45B5F" w14:textId="19E9CDC0" w:rsidR="0002577E" w:rsidRDefault="0002577E" w:rsidP="0002577E">
      <w:pPr>
        <w:spacing w:line="240" w:lineRule="auto"/>
        <w:rPr>
          <w:szCs w:val="20"/>
        </w:rPr>
      </w:pPr>
    </w:p>
    <w:p w14:paraId="3987046F" w14:textId="77777777" w:rsidR="007F54C2" w:rsidRPr="0002577E" w:rsidRDefault="007F54C2" w:rsidP="0002577E">
      <w:pPr>
        <w:spacing w:line="240" w:lineRule="auto"/>
        <w:rPr>
          <w:szCs w:val="20"/>
        </w:rPr>
      </w:pPr>
    </w:p>
    <w:p w14:paraId="27522CD8" w14:textId="77777777" w:rsidR="0002577E" w:rsidRPr="0002577E" w:rsidRDefault="0002577E">
      <w:pPr>
        <w:pStyle w:val="Heading2"/>
      </w:pPr>
      <w:r w:rsidRPr="0002577E">
        <w:t>cryptocurrency</w:t>
      </w:r>
    </w:p>
    <w:p w14:paraId="168F3270" w14:textId="77777777" w:rsidR="0002577E" w:rsidRPr="0002577E" w:rsidRDefault="0002577E" w:rsidP="0002577E">
      <w:pPr>
        <w:spacing w:line="240" w:lineRule="auto"/>
        <w:rPr>
          <w:szCs w:val="20"/>
        </w:rPr>
      </w:pPr>
      <w:r w:rsidRPr="0002577E">
        <w:rPr>
          <w:szCs w:val="20"/>
        </w:rPr>
        <w:t>One word; lowercase unless the start of a sentence. </w:t>
      </w:r>
    </w:p>
    <w:p w14:paraId="0E8EAF9C" w14:textId="3CFE336E" w:rsidR="0002577E" w:rsidRDefault="0002577E" w:rsidP="0002577E">
      <w:pPr>
        <w:spacing w:line="240" w:lineRule="auto"/>
        <w:rPr>
          <w:szCs w:val="20"/>
        </w:rPr>
      </w:pPr>
      <w:r w:rsidRPr="0002577E">
        <w:rPr>
          <w:szCs w:val="20"/>
        </w:rPr>
        <w:t>Never abbreviate to “crypto.” </w:t>
      </w:r>
    </w:p>
    <w:p w14:paraId="7F07E88F" w14:textId="6D71C1D7" w:rsidR="00DE4871" w:rsidRDefault="00DE4871" w:rsidP="0002577E">
      <w:pPr>
        <w:spacing w:line="240" w:lineRule="auto"/>
        <w:rPr>
          <w:szCs w:val="20"/>
        </w:rPr>
      </w:pPr>
    </w:p>
    <w:p w14:paraId="402633BD" w14:textId="77777777" w:rsidR="00DE4871" w:rsidRPr="0002577E" w:rsidRDefault="00DE4871" w:rsidP="0002577E">
      <w:pPr>
        <w:spacing w:line="240" w:lineRule="auto"/>
        <w:rPr>
          <w:szCs w:val="20"/>
        </w:rPr>
      </w:pPr>
    </w:p>
    <w:p w14:paraId="25D315E0" w14:textId="00159A9C" w:rsidR="00DE4871" w:rsidRPr="0002577E" w:rsidRDefault="00DE4871" w:rsidP="00DE4871">
      <w:pPr>
        <w:pStyle w:val="Heading2"/>
      </w:pPr>
      <w:r>
        <w:t>dataset</w:t>
      </w:r>
    </w:p>
    <w:p w14:paraId="2DFB0938" w14:textId="77777777" w:rsidR="00DE4871" w:rsidRPr="0002577E" w:rsidRDefault="00DE4871" w:rsidP="00DE4871">
      <w:pPr>
        <w:spacing w:line="240" w:lineRule="auto"/>
        <w:rPr>
          <w:szCs w:val="20"/>
        </w:rPr>
      </w:pPr>
      <w:r w:rsidRPr="0002577E">
        <w:rPr>
          <w:szCs w:val="20"/>
        </w:rPr>
        <w:t>One word; lowercase unless the start of a sentence. </w:t>
      </w:r>
    </w:p>
    <w:p w14:paraId="12F39AA3" w14:textId="0BC1ED52" w:rsidR="0002577E" w:rsidRDefault="0002577E" w:rsidP="0002577E">
      <w:pPr>
        <w:spacing w:line="240" w:lineRule="auto"/>
        <w:rPr>
          <w:szCs w:val="20"/>
        </w:rPr>
      </w:pPr>
    </w:p>
    <w:p w14:paraId="29BA11D9" w14:textId="77777777" w:rsidR="007F54C2" w:rsidRPr="0002577E" w:rsidRDefault="007F54C2" w:rsidP="0002577E">
      <w:pPr>
        <w:spacing w:line="240" w:lineRule="auto"/>
        <w:rPr>
          <w:szCs w:val="20"/>
        </w:rPr>
      </w:pPr>
    </w:p>
    <w:p w14:paraId="26802413" w14:textId="77777777" w:rsidR="0002577E" w:rsidRPr="0002577E" w:rsidRDefault="0002577E">
      <w:pPr>
        <w:pStyle w:val="Heading2"/>
      </w:pPr>
      <w:r w:rsidRPr="0002577E">
        <w:t>designated contract market (DCM)</w:t>
      </w:r>
    </w:p>
    <w:p w14:paraId="1CF4C3F9" w14:textId="624B6801" w:rsidR="0002577E" w:rsidRDefault="0002577E" w:rsidP="0002577E">
      <w:pPr>
        <w:spacing w:line="240" w:lineRule="auto"/>
        <w:rPr>
          <w:szCs w:val="20"/>
        </w:rPr>
      </w:pPr>
      <w:r w:rsidRPr="0002577E">
        <w:rPr>
          <w:szCs w:val="20"/>
        </w:rPr>
        <w:t>Spell out and lowercase on first mention; use the acronym for all subsequent references.</w:t>
      </w:r>
      <w:r w:rsidRPr="0002577E">
        <w:rPr>
          <w:szCs w:val="20"/>
        </w:rPr>
        <w:br/>
      </w:r>
    </w:p>
    <w:p w14:paraId="01E1D4B8" w14:textId="77777777" w:rsidR="007F54C2" w:rsidRPr="0002577E" w:rsidRDefault="007F54C2" w:rsidP="0002577E">
      <w:pPr>
        <w:spacing w:line="240" w:lineRule="auto"/>
        <w:rPr>
          <w:szCs w:val="20"/>
        </w:rPr>
      </w:pPr>
    </w:p>
    <w:p w14:paraId="750EDD7A" w14:textId="77777777" w:rsidR="0002577E" w:rsidRPr="0002577E" w:rsidRDefault="0002577E">
      <w:pPr>
        <w:pStyle w:val="Heading2"/>
      </w:pPr>
      <w:bookmarkStart w:id="18" w:name="DCM"/>
      <w:r w:rsidRPr="0002577E">
        <w:t>Using CME Group vs. DCM</w:t>
      </w:r>
    </w:p>
    <w:bookmarkEnd w:id="18"/>
    <w:p w14:paraId="56539019" w14:textId="77777777" w:rsidR="0002577E" w:rsidRPr="0002577E" w:rsidRDefault="0002577E" w:rsidP="0002577E">
      <w:pPr>
        <w:spacing w:line="240" w:lineRule="auto"/>
        <w:rPr>
          <w:szCs w:val="20"/>
        </w:rPr>
      </w:pPr>
      <w:r w:rsidRPr="0002577E">
        <w:rPr>
          <w:szCs w:val="20"/>
        </w:rPr>
        <w:t xml:space="preserve">CME Group itself is </w:t>
      </w:r>
      <w:r w:rsidRPr="0002577E">
        <w:rPr>
          <w:i/>
          <w:iCs/>
          <w:szCs w:val="20"/>
        </w:rPr>
        <w:t xml:space="preserve">not </w:t>
      </w:r>
      <w:r w:rsidRPr="0002577E">
        <w:rPr>
          <w:szCs w:val="20"/>
        </w:rPr>
        <w:t xml:space="preserve">a designated contract market; avoid referring to it as </w:t>
      </w:r>
      <w:proofErr w:type="gramStart"/>
      <w:r w:rsidRPr="0002577E">
        <w:rPr>
          <w:szCs w:val="20"/>
        </w:rPr>
        <w:t>one, and</w:t>
      </w:r>
      <w:proofErr w:type="gramEnd"/>
      <w:r w:rsidRPr="0002577E">
        <w:rPr>
          <w:szCs w:val="20"/>
        </w:rPr>
        <w:t xml:space="preserve"> avoid conflating it with the DCM called “CME.” </w:t>
      </w:r>
    </w:p>
    <w:p w14:paraId="5ECBF5CF" w14:textId="77777777" w:rsidR="0002577E" w:rsidRPr="0002577E" w:rsidRDefault="0002577E" w:rsidP="0002577E">
      <w:pPr>
        <w:spacing w:line="240" w:lineRule="auto"/>
        <w:rPr>
          <w:szCs w:val="20"/>
        </w:rPr>
      </w:pPr>
    </w:p>
    <w:p w14:paraId="51A1E129" w14:textId="77777777" w:rsidR="0002577E" w:rsidRPr="0002577E" w:rsidRDefault="0002577E" w:rsidP="0002577E">
      <w:pPr>
        <w:spacing w:line="240" w:lineRule="auto"/>
        <w:rPr>
          <w:szCs w:val="20"/>
        </w:rPr>
      </w:pPr>
      <w:r w:rsidRPr="0002577E">
        <w:rPr>
          <w:szCs w:val="20"/>
        </w:rPr>
        <w:t>CME Group has four DCMs:</w:t>
      </w:r>
    </w:p>
    <w:p w14:paraId="4A47CF5D" w14:textId="77777777" w:rsidR="0002577E" w:rsidRPr="0002577E" w:rsidRDefault="0002577E" w:rsidP="0002577E">
      <w:pPr>
        <w:spacing w:line="240" w:lineRule="auto"/>
        <w:rPr>
          <w:szCs w:val="20"/>
        </w:rPr>
      </w:pPr>
      <w:r w:rsidRPr="0002577E">
        <w:rPr>
          <w:szCs w:val="20"/>
        </w:rPr>
        <w:t>CME</w:t>
      </w:r>
    </w:p>
    <w:p w14:paraId="3FEB0B16" w14:textId="77777777" w:rsidR="0002577E" w:rsidRPr="0002577E" w:rsidRDefault="0002577E" w:rsidP="0002577E">
      <w:pPr>
        <w:spacing w:line="240" w:lineRule="auto"/>
        <w:rPr>
          <w:szCs w:val="20"/>
        </w:rPr>
      </w:pPr>
      <w:r w:rsidRPr="0002577E">
        <w:rPr>
          <w:szCs w:val="20"/>
        </w:rPr>
        <w:t>CBOT</w:t>
      </w:r>
    </w:p>
    <w:p w14:paraId="37151ED6" w14:textId="77777777" w:rsidR="0002577E" w:rsidRPr="0002577E" w:rsidRDefault="0002577E" w:rsidP="0002577E">
      <w:pPr>
        <w:spacing w:line="240" w:lineRule="auto"/>
        <w:rPr>
          <w:szCs w:val="20"/>
        </w:rPr>
      </w:pPr>
      <w:r w:rsidRPr="0002577E">
        <w:rPr>
          <w:szCs w:val="20"/>
        </w:rPr>
        <w:t>NYMEX</w:t>
      </w:r>
    </w:p>
    <w:p w14:paraId="404CDB66" w14:textId="77777777" w:rsidR="0002577E" w:rsidRPr="0002577E" w:rsidRDefault="0002577E" w:rsidP="0002577E">
      <w:pPr>
        <w:spacing w:line="240" w:lineRule="auto"/>
        <w:rPr>
          <w:szCs w:val="20"/>
        </w:rPr>
      </w:pPr>
      <w:r w:rsidRPr="0002577E">
        <w:rPr>
          <w:szCs w:val="20"/>
        </w:rPr>
        <w:t>COMEX</w:t>
      </w:r>
    </w:p>
    <w:p w14:paraId="3E134B8A" w14:textId="55D5C8DD" w:rsidR="0002577E" w:rsidRDefault="0002577E" w:rsidP="0002577E">
      <w:pPr>
        <w:spacing w:line="240" w:lineRule="auto"/>
        <w:rPr>
          <w:szCs w:val="20"/>
        </w:rPr>
      </w:pPr>
      <w:r w:rsidRPr="0002577E">
        <w:rPr>
          <w:szCs w:val="20"/>
        </w:rPr>
        <w:t>CME Group does not list products. However, it is fine to use “CME Group” when referring to a suite of products</w:t>
      </w:r>
      <w:r w:rsidRPr="0002577E">
        <w:rPr>
          <w:color w:val="9900FF"/>
          <w:szCs w:val="20"/>
        </w:rPr>
        <w:t xml:space="preserve"> </w:t>
      </w:r>
      <w:r w:rsidRPr="0002577E">
        <w:rPr>
          <w:szCs w:val="20"/>
        </w:rPr>
        <w:t xml:space="preserve">or a specific asset class – </w:t>
      </w:r>
      <w:r w:rsidRPr="0002577E">
        <w:rPr>
          <w:i/>
          <w:iCs/>
          <w:szCs w:val="20"/>
        </w:rPr>
        <w:t xml:space="preserve">not </w:t>
      </w:r>
      <w:r w:rsidRPr="0002577E">
        <w:rPr>
          <w:szCs w:val="20"/>
        </w:rPr>
        <w:t>individual contracts.</w:t>
      </w:r>
    </w:p>
    <w:p w14:paraId="0587B48C" w14:textId="42260A05" w:rsidR="006C013E" w:rsidRDefault="006C013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4770"/>
        <w:gridCol w:w="5310"/>
      </w:tblGrid>
      <w:tr w:rsidR="006C013E" w:rsidRPr="009262E6" w14:paraId="18CC7F07" w14:textId="77777777" w:rsidTr="006C013E">
        <w:trPr>
          <w:cnfStyle w:val="100000000000" w:firstRow="1" w:lastRow="0" w:firstColumn="0" w:lastColumn="0" w:oddVBand="0" w:evenVBand="0" w:oddHBand="0" w:evenHBand="0" w:firstRowFirstColumn="0" w:firstRowLastColumn="0" w:lastRowFirstColumn="0" w:lastRowLastColumn="0"/>
          <w:trHeight w:val="350"/>
        </w:trPr>
        <w:tc>
          <w:tcPr>
            <w:tcW w:w="4770" w:type="dxa"/>
            <w:tcBorders>
              <w:top w:val="nil"/>
              <w:bottom w:val="nil"/>
            </w:tcBorders>
            <w:shd w:val="clear" w:color="auto" w:fill="F1F5F7"/>
          </w:tcPr>
          <w:p w14:paraId="6CE48688" w14:textId="0DE1AC2E" w:rsidR="006C013E" w:rsidRPr="00F00356" w:rsidRDefault="006C013E" w:rsidP="00A446AF">
            <w:pPr>
              <w:pStyle w:val="TableRowHeader"/>
              <w:spacing w:line="240" w:lineRule="auto"/>
              <w:rPr>
                <w:b w:val="0"/>
                <w:bCs/>
                <w:i/>
                <w:iCs/>
                <w:szCs w:val="18"/>
              </w:rPr>
            </w:pPr>
            <w:r w:rsidRPr="00F00356">
              <w:rPr>
                <w:b w:val="0"/>
                <w:bCs/>
                <w:i/>
                <w:iCs/>
                <w:szCs w:val="18"/>
              </w:rPr>
              <w:t>Examples referencing a suite of products or asset class:</w:t>
            </w:r>
          </w:p>
        </w:tc>
        <w:tc>
          <w:tcPr>
            <w:cnfStyle w:val="000001000000" w:firstRow="0" w:lastRow="0" w:firstColumn="0" w:lastColumn="0" w:oddVBand="0" w:evenVBand="1" w:oddHBand="0" w:evenHBand="0" w:firstRowFirstColumn="0" w:firstRowLastColumn="0" w:lastRowFirstColumn="0" w:lastRowLastColumn="0"/>
            <w:tcW w:w="5310" w:type="dxa"/>
            <w:shd w:val="clear" w:color="auto" w:fill="F1F5F7"/>
          </w:tcPr>
          <w:p w14:paraId="160A00C7" w14:textId="125E3010" w:rsidR="006C013E" w:rsidRPr="00894002" w:rsidRDefault="00E75CBC" w:rsidP="00A446AF">
            <w:pPr>
              <w:pStyle w:val="TableRowHeader"/>
              <w:rPr>
                <w:b w:val="0"/>
                <w:bCs/>
              </w:rPr>
            </w:pPr>
            <w:r w:rsidRPr="00E75CBC">
              <w:rPr>
                <w:b w:val="0"/>
                <w:bCs/>
              </w:rPr>
              <w:t>CME Group Equity Index futures and options on futures</w:t>
            </w:r>
          </w:p>
        </w:tc>
      </w:tr>
      <w:tr w:rsidR="006C013E" w:rsidRPr="009262E6" w14:paraId="6F388E45" w14:textId="77777777" w:rsidTr="006C013E">
        <w:trPr>
          <w:trHeight w:val="350"/>
        </w:trPr>
        <w:tc>
          <w:tcPr>
            <w:tcW w:w="4770" w:type="dxa"/>
            <w:tcBorders>
              <w:top w:val="nil"/>
              <w:bottom w:val="nil"/>
            </w:tcBorders>
            <w:shd w:val="clear" w:color="auto" w:fill="F1F5F7"/>
          </w:tcPr>
          <w:p w14:paraId="7831F3E0" w14:textId="77777777" w:rsidR="006C013E" w:rsidRPr="0017591D" w:rsidRDefault="006C013E"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5310" w:type="dxa"/>
            <w:shd w:val="clear" w:color="auto" w:fill="F1F5F7"/>
          </w:tcPr>
          <w:p w14:paraId="2F65CB64" w14:textId="4174575B" w:rsidR="006C013E" w:rsidRDefault="00E75CBC" w:rsidP="00A446AF">
            <w:pPr>
              <w:pStyle w:val="TableRowHeader"/>
              <w:rPr>
                <w:b w:val="0"/>
                <w:bCs/>
              </w:rPr>
            </w:pPr>
            <w:r w:rsidRPr="00E75CBC">
              <w:rPr>
                <w:b w:val="0"/>
                <w:bCs/>
              </w:rPr>
              <w:t>CME Group Interest Rate products</w:t>
            </w:r>
          </w:p>
        </w:tc>
      </w:tr>
      <w:tr w:rsidR="006C013E" w:rsidRPr="009262E6" w14:paraId="1406A4E9" w14:textId="77777777" w:rsidTr="006C013E">
        <w:trPr>
          <w:trHeight w:val="350"/>
        </w:trPr>
        <w:tc>
          <w:tcPr>
            <w:tcW w:w="4770" w:type="dxa"/>
            <w:tcBorders>
              <w:top w:val="nil"/>
              <w:bottom w:val="nil"/>
            </w:tcBorders>
            <w:shd w:val="clear" w:color="auto" w:fill="F1F5F7"/>
          </w:tcPr>
          <w:p w14:paraId="78CEAA14" w14:textId="77777777" w:rsidR="006C013E" w:rsidRPr="0017591D" w:rsidRDefault="006C013E"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5310" w:type="dxa"/>
            <w:shd w:val="clear" w:color="auto" w:fill="F1F5F7"/>
          </w:tcPr>
          <w:p w14:paraId="2B5FC49E" w14:textId="789B8F51" w:rsidR="006C013E" w:rsidRPr="00BF35CA" w:rsidRDefault="00E75CBC" w:rsidP="00A446AF">
            <w:pPr>
              <w:pStyle w:val="TableRowHeader"/>
              <w:rPr>
                <w:b w:val="0"/>
                <w:bCs/>
              </w:rPr>
            </w:pPr>
            <w:r w:rsidRPr="00E75CBC">
              <w:rPr>
                <w:b w:val="0"/>
                <w:bCs/>
              </w:rPr>
              <w:t>CME Group Base Metals</w:t>
            </w:r>
          </w:p>
        </w:tc>
      </w:tr>
      <w:tr w:rsidR="006C013E" w:rsidRPr="009262E6" w14:paraId="5284365B" w14:textId="77777777" w:rsidTr="006C013E">
        <w:trPr>
          <w:cnfStyle w:val="010000000000" w:firstRow="0" w:lastRow="1" w:firstColumn="0" w:lastColumn="0" w:oddVBand="0" w:evenVBand="0" w:oddHBand="0" w:evenHBand="0" w:firstRowFirstColumn="0" w:firstRowLastColumn="0" w:lastRowFirstColumn="0" w:lastRowLastColumn="0"/>
          <w:trHeight w:val="350"/>
        </w:trPr>
        <w:tc>
          <w:tcPr>
            <w:tcW w:w="4770" w:type="dxa"/>
            <w:tcBorders>
              <w:top w:val="nil"/>
              <w:bottom w:val="nil"/>
            </w:tcBorders>
            <w:shd w:val="clear" w:color="auto" w:fill="F1F5F7"/>
          </w:tcPr>
          <w:p w14:paraId="55082F5E" w14:textId="77777777" w:rsidR="006C013E" w:rsidRPr="0017591D" w:rsidRDefault="006C013E"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5310" w:type="dxa"/>
            <w:shd w:val="clear" w:color="auto" w:fill="F1F5F7"/>
          </w:tcPr>
          <w:p w14:paraId="360E028A" w14:textId="1BC4256A" w:rsidR="006C013E" w:rsidRPr="00BF35CA" w:rsidRDefault="00E75CBC" w:rsidP="00A446AF">
            <w:pPr>
              <w:pStyle w:val="TableRowHeader"/>
              <w:rPr>
                <w:b w:val="0"/>
                <w:bCs/>
              </w:rPr>
            </w:pPr>
            <w:r w:rsidRPr="00E75CBC">
              <w:rPr>
                <w:b w:val="0"/>
                <w:bCs/>
              </w:rPr>
              <w:t>CME Group OTC Clearing (if referring to entire suite)</w:t>
            </w:r>
          </w:p>
        </w:tc>
      </w:tr>
    </w:tbl>
    <w:p w14:paraId="485B2D45" w14:textId="4FAA4EF7" w:rsidR="006C013E" w:rsidRDefault="00E75CBC" w:rsidP="00E75CBC">
      <w:r>
        <w:tab/>
      </w:r>
    </w:p>
    <w:p w14:paraId="53A43572" w14:textId="77777777" w:rsidR="007F54C2" w:rsidRPr="0002577E" w:rsidRDefault="007F54C2" w:rsidP="00E75CBC"/>
    <w:p w14:paraId="0E86E2BA" w14:textId="77777777" w:rsidR="0002577E" w:rsidRPr="0002577E" w:rsidRDefault="0002577E" w:rsidP="0002577E">
      <w:pPr>
        <w:spacing w:line="240" w:lineRule="auto"/>
        <w:rPr>
          <w:szCs w:val="20"/>
        </w:rPr>
      </w:pPr>
    </w:p>
    <w:p w14:paraId="67B4A494" w14:textId="4ED3EE09" w:rsidR="0002577E" w:rsidRDefault="0002577E" w:rsidP="0002577E">
      <w:pPr>
        <w:spacing w:line="240" w:lineRule="auto"/>
        <w:rPr>
          <w:szCs w:val="20"/>
        </w:rPr>
      </w:pPr>
      <w:r w:rsidRPr="0002577E">
        <w:rPr>
          <w:szCs w:val="20"/>
        </w:rPr>
        <w:t>When referring to an individual product or contract, be clear about which DCM it is listed under. The DCM name should precede the product/contract name.</w:t>
      </w:r>
    </w:p>
    <w:p w14:paraId="335FB7DF" w14:textId="7A1DAF5D" w:rsidR="00E75CBC" w:rsidRDefault="00E75CBC"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E75CBC" w:rsidRPr="009262E6" w14:paraId="4D626447"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4EF7213E" w14:textId="77777777" w:rsidR="00E75CBC" w:rsidRPr="009262E6" w:rsidRDefault="00E75CBC"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79C31DFD" w14:textId="77777777" w:rsidR="00E75CBC" w:rsidRPr="009262E6" w:rsidRDefault="00E75CBC" w:rsidP="00A446AF">
            <w:pPr>
              <w:pStyle w:val="TableHeader"/>
              <w:spacing w:line="240" w:lineRule="auto"/>
            </w:pPr>
            <w:r>
              <w:t>Incorrect</w:t>
            </w:r>
          </w:p>
        </w:tc>
      </w:tr>
      <w:tr w:rsidR="00E75CBC" w:rsidRPr="009262E6" w14:paraId="612F84E8" w14:textId="77777777" w:rsidTr="00A446AF">
        <w:trPr>
          <w:trHeight w:val="350"/>
        </w:trPr>
        <w:tc>
          <w:tcPr>
            <w:tcW w:w="5179" w:type="dxa"/>
          </w:tcPr>
          <w:p w14:paraId="52ADCAE3" w14:textId="22EA54C3" w:rsidR="00E75CBC" w:rsidRPr="0078067F" w:rsidRDefault="00E75CBC" w:rsidP="00A446AF">
            <w:pPr>
              <w:pStyle w:val="TableRowHeader"/>
              <w:spacing w:line="240" w:lineRule="auto"/>
              <w:rPr>
                <w:b w:val="0"/>
                <w:bCs/>
              </w:rPr>
            </w:pPr>
            <w:r w:rsidRPr="00E75CBC">
              <w:rPr>
                <w:b w:val="0"/>
                <w:bCs/>
              </w:rPr>
              <w:t>CME E-mini S&amp;P 500 futures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04D5129" w14:textId="3E2D3914" w:rsidR="00E75CBC" w:rsidRPr="00E75CBC" w:rsidRDefault="00E75CBC" w:rsidP="00A446AF">
            <w:pPr>
              <w:pStyle w:val="TableNumbers"/>
              <w:spacing w:line="240" w:lineRule="auto"/>
              <w:jc w:val="left"/>
            </w:pPr>
            <w:r w:rsidRPr="00E75CBC">
              <w:t>CME Group E-mini S&amp;P 500 futures</w:t>
            </w:r>
          </w:p>
        </w:tc>
      </w:tr>
      <w:tr w:rsidR="00E75CBC" w:rsidRPr="009262E6" w14:paraId="26A8E472" w14:textId="77777777" w:rsidTr="00A446AF">
        <w:trPr>
          <w:trHeight w:val="350"/>
        </w:trPr>
        <w:tc>
          <w:tcPr>
            <w:tcW w:w="5179" w:type="dxa"/>
          </w:tcPr>
          <w:p w14:paraId="770AB196" w14:textId="73E314C6" w:rsidR="00E75CBC" w:rsidRPr="0078067F" w:rsidRDefault="00E75CBC" w:rsidP="00A446AF">
            <w:pPr>
              <w:pStyle w:val="TableRowHeader"/>
              <w:spacing w:line="240" w:lineRule="auto"/>
              <w:rPr>
                <w:b w:val="0"/>
                <w:bCs/>
              </w:rPr>
            </w:pPr>
            <w:r w:rsidRPr="00E75CBC">
              <w:rPr>
                <w:b w:val="0"/>
                <w:bCs/>
              </w:rPr>
              <w:t>CME Eurodollar futures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04BCA9D" w14:textId="155123CB" w:rsidR="00E75CBC" w:rsidRPr="00E75CBC" w:rsidRDefault="00E75CBC" w:rsidP="00A446AF">
            <w:pPr>
              <w:pStyle w:val="TableNumbers"/>
              <w:spacing w:line="240" w:lineRule="auto"/>
              <w:jc w:val="left"/>
            </w:pPr>
            <w:r w:rsidRPr="00E75CBC">
              <w:t>CME Group Eurodollars</w:t>
            </w:r>
          </w:p>
        </w:tc>
      </w:tr>
      <w:tr w:rsidR="00E75CBC" w:rsidRPr="009262E6" w14:paraId="422ACEB5" w14:textId="77777777" w:rsidTr="00A446AF">
        <w:trPr>
          <w:trHeight w:val="350"/>
        </w:trPr>
        <w:tc>
          <w:tcPr>
            <w:tcW w:w="5179" w:type="dxa"/>
          </w:tcPr>
          <w:p w14:paraId="3850A32F" w14:textId="5E337318" w:rsidR="00E75CBC" w:rsidRPr="0078067F" w:rsidRDefault="00E75CBC" w:rsidP="00A446AF">
            <w:pPr>
              <w:pStyle w:val="TableRowHeader"/>
              <w:spacing w:line="240" w:lineRule="auto"/>
              <w:rPr>
                <w:b w:val="0"/>
                <w:bCs/>
              </w:rPr>
            </w:pPr>
            <w:r w:rsidRPr="00E75CBC">
              <w:rPr>
                <w:b w:val="0"/>
                <w:bCs/>
              </w:rPr>
              <w:t>CME Cleared Swaptions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08911DA4" w14:textId="4A60517A" w:rsidR="00E75CBC" w:rsidRPr="00E75CBC" w:rsidRDefault="00E75CBC" w:rsidP="00A446AF">
            <w:pPr>
              <w:pStyle w:val="TableNumbers"/>
              <w:spacing w:line="240" w:lineRule="auto"/>
              <w:jc w:val="left"/>
            </w:pPr>
            <w:r w:rsidRPr="00E75CBC">
              <w:t>CME Group Cleared Swaptions</w:t>
            </w:r>
          </w:p>
        </w:tc>
      </w:tr>
      <w:tr w:rsidR="00E75CBC" w:rsidRPr="009262E6" w14:paraId="7BBA984C" w14:textId="77777777" w:rsidTr="00A446AF">
        <w:trPr>
          <w:trHeight w:val="350"/>
        </w:trPr>
        <w:tc>
          <w:tcPr>
            <w:tcW w:w="5179" w:type="dxa"/>
          </w:tcPr>
          <w:p w14:paraId="7F48BD15" w14:textId="1FE3AF86" w:rsidR="00E75CBC" w:rsidRPr="0078067F" w:rsidRDefault="00E75CBC" w:rsidP="00A446AF">
            <w:pPr>
              <w:pStyle w:val="TableRowHeader"/>
              <w:spacing w:line="240" w:lineRule="auto"/>
              <w:rPr>
                <w:b w:val="0"/>
                <w:bCs/>
              </w:rPr>
            </w:pPr>
            <w:r w:rsidRPr="00E75CBC">
              <w:rPr>
                <w:b w:val="0"/>
                <w:bCs/>
              </w:rPr>
              <w:t>CBOT Corn options </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248ACBD6" w14:textId="4048FC90" w:rsidR="00E75CBC" w:rsidRPr="00C456B5" w:rsidRDefault="00E75CBC" w:rsidP="00A446AF">
            <w:pPr>
              <w:pStyle w:val="TableRowHeader"/>
              <w:rPr>
                <w:b w:val="0"/>
                <w:bCs/>
              </w:rPr>
            </w:pPr>
            <w:r w:rsidRPr="00E75CBC">
              <w:rPr>
                <w:b w:val="0"/>
                <w:bCs/>
              </w:rPr>
              <w:t>CME Group Corn options</w:t>
            </w:r>
          </w:p>
        </w:tc>
      </w:tr>
      <w:tr w:rsidR="00E75CBC" w:rsidRPr="009262E6" w14:paraId="49D8282E" w14:textId="77777777" w:rsidTr="00A446AF">
        <w:trPr>
          <w:trHeight w:val="350"/>
        </w:trPr>
        <w:tc>
          <w:tcPr>
            <w:tcW w:w="5179" w:type="dxa"/>
          </w:tcPr>
          <w:p w14:paraId="062F46C8" w14:textId="1D1D9B93" w:rsidR="00E75CBC" w:rsidRDefault="00E75CBC" w:rsidP="00A446AF">
            <w:pPr>
              <w:pStyle w:val="TableRowHeader"/>
              <w:spacing w:line="240" w:lineRule="auto"/>
              <w:rPr>
                <w:b w:val="0"/>
                <w:bCs/>
              </w:rPr>
            </w:pPr>
            <w:r w:rsidRPr="00E75CBC">
              <w:rPr>
                <w:b w:val="0"/>
                <w:bCs/>
              </w:rPr>
              <w:t>NYMEX WTI options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5EBB1316" w14:textId="1B3B2497" w:rsidR="00E75CBC" w:rsidRDefault="00E75CBC" w:rsidP="00A446AF">
            <w:pPr>
              <w:pStyle w:val="TableRowHeader"/>
              <w:rPr>
                <w:b w:val="0"/>
                <w:bCs/>
              </w:rPr>
            </w:pPr>
            <w:r w:rsidRPr="00E75CBC">
              <w:rPr>
                <w:b w:val="0"/>
                <w:bCs/>
              </w:rPr>
              <w:t>CME Group WTI options</w:t>
            </w:r>
          </w:p>
        </w:tc>
      </w:tr>
      <w:tr w:rsidR="00E75CBC" w:rsidRPr="009262E6" w14:paraId="6B5FA70B" w14:textId="77777777" w:rsidTr="00A446AF">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54C93DC5" w14:textId="4B2683E7" w:rsidR="00E75CBC" w:rsidRDefault="00E75CBC" w:rsidP="00A446AF">
            <w:pPr>
              <w:pStyle w:val="TableRowHeader"/>
              <w:spacing w:line="240" w:lineRule="auto"/>
              <w:rPr>
                <w:b w:val="0"/>
                <w:bCs/>
              </w:rPr>
            </w:pPr>
            <w:r w:rsidRPr="00E75CBC">
              <w:rPr>
                <w:b w:val="0"/>
                <w:bCs/>
              </w:rPr>
              <w:t>CME Bitcoin futures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47538D47" w14:textId="0B3A41ED" w:rsidR="00E75CBC" w:rsidRDefault="00E75CBC" w:rsidP="00A446AF">
            <w:pPr>
              <w:pStyle w:val="TableRowHeader"/>
              <w:rPr>
                <w:b w:val="0"/>
                <w:bCs/>
              </w:rPr>
            </w:pPr>
            <w:r w:rsidRPr="00E75CBC">
              <w:rPr>
                <w:b w:val="0"/>
                <w:bCs/>
              </w:rPr>
              <w:t>CME Group Bitcoin futures</w:t>
            </w:r>
          </w:p>
        </w:tc>
      </w:tr>
    </w:tbl>
    <w:p w14:paraId="669AACE7" w14:textId="5DA32D7B" w:rsidR="0002577E" w:rsidRDefault="0002577E" w:rsidP="0002577E">
      <w:pPr>
        <w:spacing w:line="240" w:lineRule="auto"/>
        <w:rPr>
          <w:szCs w:val="20"/>
        </w:rPr>
      </w:pPr>
    </w:p>
    <w:p w14:paraId="5814A412" w14:textId="77777777" w:rsidR="007F54C2" w:rsidRPr="0002577E" w:rsidRDefault="007F54C2" w:rsidP="0002577E">
      <w:pPr>
        <w:spacing w:line="240" w:lineRule="auto"/>
        <w:rPr>
          <w:szCs w:val="20"/>
        </w:rPr>
      </w:pPr>
    </w:p>
    <w:p w14:paraId="21308995" w14:textId="319A0236" w:rsidR="0002577E" w:rsidRDefault="0002577E" w:rsidP="0002577E">
      <w:pPr>
        <w:spacing w:line="240" w:lineRule="auto"/>
        <w:rPr>
          <w:szCs w:val="20"/>
        </w:rPr>
      </w:pPr>
      <w:r w:rsidRPr="0002577E">
        <w:rPr>
          <w:szCs w:val="20"/>
        </w:rPr>
        <w:t> Generally, do not include a reference to the appropriate DCM before product names.  </w:t>
      </w:r>
    </w:p>
    <w:p w14:paraId="770105A3" w14:textId="7D422E87" w:rsidR="00E75CBC" w:rsidRDefault="00E75CBC"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5179"/>
        <w:gridCol w:w="4901"/>
      </w:tblGrid>
      <w:tr w:rsidR="00E75CBC" w:rsidRPr="009262E6" w14:paraId="09C990DE"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5179" w:type="dxa"/>
          </w:tcPr>
          <w:p w14:paraId="6D74BD02" w14:textId="77777777" w:rsidR="00E75CBC" w:rsidRPr="009262E6" w:rsidRDefault="00E75CBC" w:rsidP="00A446AF">
            <w:pPr>
              <w:pStyle w:val="TableHeader"/>
              <w:spacing w:line="240" w:lineRule="auto"/>
            </w:pPr>
            <w:r>
              <w:t>Correct</w:t>
            </w:r>
          </w:p>
        </w:tc>
        <w:tc>
          <w:tcPr>
            <w:cnfStyle w:val="000001000000" w:firstRow="0" w:lastRow="0" w:firstColumn="0" w:lastColumn="0" w:oddVBand="0" w:evenVBand="1" w:oddHBand="0" w:evenHBand="0" w:firstRowFirstColumn="0" w:firstRowLastColumn="0" w:lastRowFirstColumn="0" w:lastRowLastColumn="0"/>
            <w:tcW w:w="4901" w:type="dxa"/>
          </w:tcPr>
          <w:p w14:paraId="3283EA8A" w14:textId="77777777" w:rsidR="00E75CBC" w:rsidRPr="009262E6" w:rsidRDefault="00E75CBC" w:rsidP="00A446AF">
            <w:pPr>
              <w:pStyle w:val="TableHeader"/>
              <w:spacing w:line="240" w:lineRule="auto"/>
            </w:pPr>
            <w:r>
              <w:t>Incorrect</w:t>
            </w:r>
          </w:p>
        </w:tc>
      </w:tr>
      <w:tr w:rsidR="00E75CBC" w:rsidRPr="009262E6" w14:paraId="0E8F481F" w14:textId="77777777" w:rsidTr="00A446AF">
        <w:trPr>
          <w:trHeight w:val="350"/>
        </w:trPr>
        <w:tc>
          <w:tcPr>
            <w:tcW w:w="5179" w:type="dxa"/>
          </w:tcPr>
          <w:p w14:paraId="14C75B3C" w14:textId="44AF4353" w:rsidR="00E75CBC" w:rsidRPr="0078067F" w:rsidRDefault="00E75CBC" w:rsidP="00A446AF">
            <w:pPr>
              <w:pStyle w:val="TableRowHeader"/>
              <w:spacing w:line="240" w:lineRule="auto"/>
              <w:rPr>
                <w:b w:val="0"/>
                <w:bCs/>
              </w:rPr>
            </w:pPr>
            <w:r>
              <w:rPr>
                <w:b w:val="0"/>
                <w:bCs/>
              </w:rPr>
              <w:t>S&amp;P 500 contracts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3F03C452" w14:textId="67E4957F" w:rsidR="00E75CBC" w:rsidRPr="00E75CBC" w:rsidRDefault="00E75CBC" w:rsidP="00A446AF">
            <w:pPr>
              <w:pStyle w:val="TableNumbers"/>
              <w:spacing w:line="240" w:lineRule="auto"/>
              <w:jc w:val="left"/>
            </w:pPr>
            <w:r w:rsidRPr="00E75CBC">
              <w:t xml:space="preserve">CME </w:t>
            </w:r>
            <w:r>
              <w:t>S&amp;P 500 con</w:t>
            </w:r>
            <w:r w:rsidR="00EC7E97">
              <w:t>tracts</w:t>
            </w:r>
          </w:p>
        </w:tc>
      </w:tr>
      <w:tr w:rsidR="00E75CBC" w:rsidRPr="009262E6" w14:paraId="366DDFC6" w14:textId="77777777" w:rsidTr="00A446AF">
        <w:trPr>
          <w:cnfStyle w:val="010000000000" w:firstRow="0" w:lastRow="1" w:firstColumn="0" w:lastColumn="0" w:oddVBand="0" w:evenVBand="0" w:oddHBand="0" w:evenHBand="0" w:firstRowFirstColumn="0" w:firstRowLastColumn="0" w:lastRowFirstColumn="0" w:lastRowLastColumn="0"/>
          <w:trHeight w:val="350"/>
        </w:trPr>
        <w:tc>
          <w:tcPr>
            <w:tcW w:w="5179" w:type="dxa"/>
          </w:tcPr>
          <w:p w14:paraId="29CE87EF" w14:textId="6B069924" w:rsidR="00E75CBC" w:rsidRPr="0078067F" w:rsidRDefault="00E75CBC" w:rsidP="00A446AF">
            <w:pPr>
              <w:pStyle w:val="TableRowHeader"/>
              <w:spacing w:line="240" w:lineRule="auto"/>
              <w:rPr>
                <w:b w:val="0"/>
                <w:bCs/>
              </w:rPr>
            </w:pPr>
            <w:r w:rsidRPr="00E75CBC">
              <w:rPr>
                <w:b w:val="0"/>
                <w:bCs/>
              </w:rPr>
              <w:t>Eurodollar</w:t>
            </w:r>
            <w:r>
              <w:rPr>
                <w:b w:val="0"/>
                <w:bCs/>
              </w:rPr>
              <w:t>s</w:t>
            </w:r>
          </w:p>
        </w:tc>
        <w:tc>
          <w:tcPr>
            <w:cnfStyle w:val="000001000000" w:firstRow="0" w:lastRow="0" w:firstColumn="0" w:lastColumn="0" w:oddVBand="0" w:evenVBand="1" w:oddHBand="0" w:evenHBand="0" w:firstRowFirstColumn="0" w:firstRowLastColumn="0" w:lastRowFirstColumn="0" w:lastRowLastColumn="0"/>
            <w:tcW w:w="4901" w:type="dxa"/>
            <w:shd w:val="clear" w:color="auto" w:fill="F1F5F7"/>
          </w:tcPr>
          <w:p w14:paraId="734197EA" w14:textId="47480812" w:rsidR="00E75CBC" w:rsidRPr="00E75CBC" w:rsidRDefault="00E75CBC" w:rsidP="00A446AF">
            <w:pPr>
              <w:pStyle w:val="TableNumbers"/>
              <w:spacing w:line="240" w:lineRule="auto"/>
              <w:jc w:val="left"/>
            </w:pPr>
            <w:r w:rsidRPr="00E75CBC">
              <w:t>CME Eurodollars</w:t>
            </w:r>
          </w:p>
        </w:tc>
      </w:tr>
    </w:tbl>
    <w:p w14:paraId="5FD4DE10" w14:textId="7100075D" w:rsidR="0002577E" w:rsidRDefault="0002577E" w:rsidP="0002577E">
      <w:pPr>
        <w:spacing w:line="240" w:lineRule="auto"/>
        <w:rPr>
          <w:szCs w:val="20"/>
        </w:rPr>
      </w:pPr>
    </w:p>
    <w:p w14:paraId="29275F44" w14:textId="77777777" w:rsidR="007F54C2" w:rsidRPr="0002577E" w:rsidRDefault="007F54C2" w:rsidP="0002577E">
      <w:pPr>
        <w:spacing w:line="240" w:lineRule="auto"/>
        <w:rPr>
          <w:szCs w:val="20"/>
        </w:rPr>
      </w:pPr>
    </w:p>
    <w:p w14:paraId="0457E941" w14:textId="77777777" w:rsidR="0002577E" w:rsidRPr="0002577E" w:rsidRDefault="0002577E">
      <w:pPr>
        <w:pStyle w:val="Heading2"/>
      </w:pPr>
      <w:r w:rsidRPr="0002577E">
        <w:t>EBS</w:t>
      </w:r>
    </w:p>
    <w:p w14:paraId="3B9C0322" w14:textId="77777777" w:rsidR="0002577E" w:rsidRPr="0002577E" w:rsidRDefault="0002577E" w:rsidP="0002577E">
      <w:pPr>
        <w:spacing w:line="240" w:lineRule="auto"/>
        <w:rPr>
          <w:szCs w:val="20"/>
        </w:rPr>
      </w:pPr>
      <w:r w:rsidRPr="0002577E">
        <w:rPr>
          <w:szCs w:val="20"/>
        </w:rPr>
        <w:t>Uppercase.</w:t>
      </w:r>
    </w:p>
    <w:p w14:paraId="6B3102BF" w14:textId="7C539E91" w:rsidR="0002577E" w:rsidRDefault="0002577E" w:rsidP="0002577E">
      <w:pPr>
        <w:spacing w:line="240" w:lineRule="auto"/>
        <w:rPr>
          <w:szCs w:val="20"/>
        </w:rPr>
      </w:pPr>
      <w:r w:rsidRPr="0002577E">
        <w:rPr>
          <w:szCs w:val="20"/>
        </w:rPr>
        <w:t> </w:t>
      </w:r>
      <w:r w:rsidR="009C3639">
        <w:rPr>
          <w:szCs w:val="20"/>
        </w:rPr>
        <w:br/>
      </w:r>
    </w:p>
    <w:p w14:paraId="52433998" w14:textId="77777777" w:rsidR="0002577E" w:rsidRPr="0002577E" w:rsidRDefault="0002577E">
      <w:pPr>
        <w:pStyle w:val="Heading2"/>
      </w:pPr>
      <w:r w:rsidRPr="0002577E">
        <w:t>EBS Institutional</w:t>
      </w:r>
    </w:p>
    <w:p w14:paraId="78055EBF" w14:textId="1BE28AC1" w:rsidR="0002577E" w:rsidRPr="0002577E" w:rsidRDefault="0002577E" w:rsidP="0002577E">
      <w:pPr>
        <w:spacing w:line="240" w:lineRule="auto"/>
        <w:rPr>
          <w:szCs w:val="20"/>
        </w:rPr>
      </w:pPr>
      <w:proofErr w:type="spellStart"/>
      <w:r w:rsidRPr="0002577E">
        <w:rPr>
          <w:szCs w:val="20"/>
        </w:rPr>
        <w:t>Alway</w:t>
      </w:r>
      <w:proofErr w:type="spellEnd"/>
      <w:r w:rsidRPr="0002577E">
        <w:rPr>
          <w:szCs w:val="20"/>
        </w:rPr>
        <w:t xml:space="preserve"> capitalize and spell out “Institutional</w:t>
      </w:r>
      <w:r w:rsidR="00510286">
        <w:rPr>
          <w:szCs w:val="20"/>
        </w:rPr>
        <w:t>.</w:t>
      </w:r>
      <w:r w:rsidRPr="0002577E">
        <w:rPr>
          <w:szCs w:val="20"/>
        </w:rPr>
        <w:t>” </w:t>
      </w:r>
    </w:p>
    <w:p w14:paraId="0110C020" w14:textId="77777777" w:rsidR="0002577E" w:rsidRPr="0002577E" w:rsidRDefault="0002577E" w:rsidP="0002577E">
      <w:pPr>
        <w:spacing w:line="240" w:lineRule="auto"/>
        <w:rPr>
          <w:szCs w:val="20"/>
        </w:rPr>
      </w:pPr>
      <w:r w:rsidRPr="0002577E">
        <w:rPr>
          <w:szCs w:val="20"/>
        </w:rPr>
        <w:t>Never “</w:t>
      </w:r>
      <w:proofErr w:type="spellStart"/>
      <w:r w:rsidRPr="0002577E">
        <w:rPr>
          <w:szCs w:val="20"/>
        </w:rPr>
        <w:t>EBSi</w:t>
      </w:r>
      <w:proofErr w:type="spellEnd"/>
      <w:r w:rsidRPr="0002577E">
        <w:rPr>
          <w:szCs w:val="20"/>
        </w:rPr>
        <w:t>.”</w:t>
      </w:r>
    </w:p>
    <w:p w14:paraId="29FEFF01" w14:textId="77777777" w:rsidR="00A56204" w:rsidRDefault="00A56204" w:rsidP="0002577E">
      <w:pPr>
        <w:spacing w:line="240" w:lineRule="auto"/>
        <w:rPr>
          <w:szCs w:val="20"/>
        </w:rPr>
      </w:pPr>
    </w:p>
    <w:p w14:paraId="7AA72D1D" w14:textId="70488ABA" w:rsidR="0002577E" w:rsidRPr="0002577E" w:rsidRDefault="0002577E" w:rsidP="0002577E">
      <w:pPr>
        <w:spacing w:line="240" w:lineRule="auto"/>
        <w:rPr>
          <w:szCs w:val="20"/>
        </w:rPr>
      </w:pPr>
      <w:r w:rsidRPr="0002577E">
        <w:rPr>
          <w:szCs w:val="20"/>
        </w:rPr>
        <w:t> </w:t>
      </w:r>
    </w:p>
    <w:p w14:paraId="511E1011" w14:textId="559B799F" w:rsidR="0002577E" w:rsidRPr="0002577E" w:rsidRDefault="0002577E">
      <w:pPr>
        <w:pStyle w:val="Heading2"/>
      </w:pPr>
      <w:r w:rsidRPr="0002577E">
        <w:t>EBS Keypad</w:t>
      </w:r>
    </w:p>
    <w:p w14:paraId="095B429B" w14:textId="2C31E12D" w:rsidR="0002577E" w:rsidRPr="0002577E" w:rsidRDefault="0002577E" w:rsidP="0002577E">
      <w:pPr>
        <w:spacing w:line="240" w:lineRule="auto"/>
        <w:rPr>
          <w:szCs w:val="20"/>
        </w:rPr>
      </w:pPr>
      <w:r w:rsidRPr="0002577E">
        <w:rPr>
          <w:szCs w:val="20"/>
        </w:rPr>
        <w:t>Uppercase “EBS</w:t>
      </w:r>
      <w:r w:rsidR="00510286">
        <w:rPr>
          <w:szCs w:val="20"/>
        </w:rPr>
        <w:t>.</w:t>
      </w:r>
      <w:r w:rsidRPr="0002577E">
        <w:rPr>
          <w:szCs w:val="20"/>
        </w:rPr>
        <w:t>”</w:t>
      </w:r>
    </w:p>
    <w:p w14:paraId="0D16F367" w14:textId="5710C4CB" w:rsidR="0002577E" w:rsidRPr="0002577E" w:rsidRDefault="0002577E" w:rsidP="0002577E">
      <w:pPr>
        <w:spacing w:line="240" w:lineRule="auto"/>
        <w:rPr>
          <w:szCs w:val="20"/>
        </w:rPr>
      </w:pPr>
      <w:r w:rsidRPr="0002577E">
        <w:rPr>
          <w:szCs w:val="20"/>
        </w:rPr>
        <w:t>Always capitalize and spell out “Keypad</w:t>
      </w:r>
      <w:r w:rsidR="00510286">
        <w:rPr>
          <w:szCs w:val="20"/>
        </w:rPr>
        <w:t>.</w:t>
      </w:r>
      <w:r w:rsidRPr="0002577E">
        <w:rPr>
          <w:szCs w:val="20"/>
        </w:rPr>
        <w:t>” </w:t>
      </w:r>
    </w:p>
    <w:p w14:paraId="448467A5" w14:textId="6089C968" w:rsidR="0002577E" w:rsidRDefault="0002577E" w:rsidP="0002577E">
      <w:pPr>
        <w:spacing w:line="240" w:lineRule="auto"/>
        <w:rPr>
          <w:szCs w:val="20"/>
        </w:rPr>
      </w:pPr>
    </w:p>
    <w:p w14:paraId="21008BED" w14:textId="77777777" w:rsidR="007F54C2" w:rsidRPr="0002577E" w:rsidRDefault="007F54C2" w:rsidP="0002577E">
      <w:pPr>
        <w:spacing w:line="240" w:lineRule="auto"/>
        <w:rPr>
          <w:szCs w:val="20"/>
        </w:rPr>
      </w:pPr>
    </w:p>
    <w:p w14:paraId="26890BBF" w14:textId="77777777" w:rsidR="0002577E" w:rsidRPr="0002577E" w:rsidRDefault="0002577E">
      <w:pPr>
        <w:pStyle w:val="Heading2"/>
      </w:pPr>
      <w:r w:rsidRPr="0002577E">
        <w:t>EBS Workstation                </w:t>
      </w:r>
    </w:p>
    <w:p w14:paraId="729459F4" w14:textId="2A5DE6CA" w:rsidR="0002577E" w:rsidRPr="0002577E" w:rsidRDefault="0002577E" w:rsidP="0002577E">
      <w:pPr>
        <w:spacing w:line="240" w:lineRule="auto"/>
        <w:rPr>
          <w:szCs w:val="20"/>
        </w:rPr>
      </w:pPr>
      <w:r w:rsidRPr="0002577E">
        <w:rPr>
          <w:szCs w:val="20"/>
        </w:rPr>
        <w:t>Uppercase “EBS</w:t>
      </w:r>
      <w:r w:rsidR="00510286">
        <w:rPr>
          <w:szCs w:val="20"/>
        </w:rPr>
        <w:t>.</w:t>
      </w:r>
      <w:r w:rsidRPr="0002577E">
        <w:rPr>
          <w:szCs w:val="20"/>
        </w:rPr>
        <w:t>”</w:t>
      </w:r>
    </w:p>
    <w:p w14:paraId="404BCEFD" w14:textId="5AE2F645" w:rsidR="0002577E" w:rsidRPr="0002577E" w:rsidRDefault="0002577E" w:rsidP="0002577E">
      <w:pPr>
        <w:spacing w:line="240" w:lineRule="auto"/>
        <w:rPr>
          <w:szCs w:val="20"/>
        </w:rPr>
      </w:pPr>
      <w:r w:rsidRPr="0002577E">
        <w:rPr>
          <w:szCs w:val="20"/>
        </w:rPr>
        <w:t>Capitalize and spell out “Workstation</w:t>
      </w:r>
      <w:r w:rsidR="00510286">
        <w:rPr>
          <w:szCs w:val="20"/>
        </w:rPr>
        <w:t>.</w:t>
      </w:r>
      <w:r w:rsidRPr="0002577E">
        <w:rPr>
          <w:szCs w:val="20"/>
        </w:rPr>
        <w:t>” </w:t>
      </w:r>
    </w:p>
    <w:p w14:paraId="3750A8BC" w14:textId="500E8F0E" w:rsidR="0002577E" w:rsidRPr="0002577E" w:rsidRDefault="0002577E" w:rsidP="0002577E">
      <w:pPr>
        <w:spacing w:line="240" w:lineRule="auto"/>
        <w:rPr>
          <w:szCs w:val="20"/>
        </w:rPr>
      </w:pPr>
      <w:r w:rsidRPr="0002577E">
        <w:rPr>
          <w:szCs w:val="20"/>
        </w:rPr>
        <w:t>“Workstation” is one word</w:t>
      </w:r>
      <w:r w:rsidR="00510286">
        <w:rPr>
          <w:szCs w:val="20"/>
        </w:rPr>
        <w:t>.</w:t>
      </w:r>
    </w:p>
    <w:p w14:paraId="2C66128F" w14:textId="2D04C137" w:rsidR="0002577E" w:rsidRDefault="0002577E" w:rsidP="0002577E">
      <w:pPr>
        <w:spacing w:line="240" w:lineRule="auto"/>
        <w:rPr>
          <w:szCs w:val="20"/>
        </w:rPr>
      </w:pPr>
    </w:p>
    <w:p w14:paraId="2A7524B6" w14:textId="77777777" w:rsidR="007F54C2" w:rsidRPr="0002577E" w:rsidRDefault="007F54C2" w:rsidP="0002577E">
      <w:pPr>
        <w:spacing w:line="240" w:lineRule="auto"/>
        <w:rPr>
          <w:szCs w:val="20"/>
        </w:rPr>
      </w:pPr>
    </w:p>
    <w:p w14:paraId="62E2BEC1" w14:textId="77777777" w:rsidR="0002577E" w:rsidRPr="0002577E" w:rsidRDefault="0002577E">
      <w:pPr>
        <w:pStyle w:val="Heading2"/>
      </w:pPr>
      <w:r w:rsidRPr="0002577E">
        <w:t>E-mini</w:t>
      </w:r>
    </w:p>
    <w:p w14:paraId="2FBCE4E8" w14:textId="77777777" w:rsidR="0002577E" w:rsidRPr="0002577E" w:rsidRDefault="0002577E" w:rsidP="0002577E">
      <w:pPr>
        <w:spacing w:line="240" w:lineRule="auto"/>
        <w:rPr>
          <w:szCs w:val="20"/>
        </w:rPr>
      </w:pPr>
      <w:r w:rsidRPr="0002577E">
        <w:rPr>
          <w:szCs w:val="20"/>
        </w:rPr>
        <w:t>Always use a capital “E,” a hyphen and a lowercase “m.”</w:t>
      </w:r>
    </w:p>
    <w:p w14:paraId="7CA6563E" w14:textId="6B0E29C3" w:rsidR="0002577E" w:rsidRDefault="0002577E" w:rsidP="0002577E">
      <w:pPr>
        <w:spacing w:line="240" w:lineRule="auto"/>
        <w:rPr>
          <w:szCs w:val="20"/>
        </w:rPr>
      </w:pPr>
    </w:p>
    <w:p w14:paraId="19652144" w14:textId="77777777" w:rsidR="007F54C2" w:rsidRPr="0002577E" w:rsidRDefault="007F54C2" w:rsidP="0002577E">
      <w:pPr>
        <w:spacing w:line="240" w:lineRule="auto"/>
        <w:rPr>
          <w:szCs w:val="20"/>
        </w:rPr>
      </w:pPr>
    </w:p>
    <w:p w14:paraId="1447910C" w14:textId="77777777" w:rsidR="0002577E" w:rsidRPr="0002577E" w:rsidRDefault="0002577E">
      <w:pPr>
        <w:pStyle w:val="Heading2"/>
      </w:pPr>
      <w:r w:rsidRPr="0002577E">
        <w:t>email</w:t>
      </w:r>
    </w:p>
    <w:p w14:paraId="18942B0A" w14:textId="77777777" w:rsidR="0002577E" w:rsidRPr="0002577E" w:rsidRDefault="0002577E" w:rsidP="0002577E">
      <w:pPr>
        <w:spacing w:line="240" w:lineRule="auto"/>
        <w:rPr>
          <w:szCs w:val="20"/>
        </w:rPr>
      </w:pPr>
      <w:r w:rsidRPr="0002577E">
        <w:rPr>
          <w:szCs w:val="20"/>
        </w:rPr>
        <w:t>Lowercase. Do not hyphenate.</w:t>
      </w:r>
    </w:p>
    <w:p w14:paraId="0743E286" w14:textId="57B9F841" w:rsidR="0002577E" w:rsidRDefault="0002577E" w:rsidP="0002577E">
      <w:pPr>
        <w:spacing w:line="240" w:lineRule="auto"/>
        <w:rPr>
          <w:szCs w:val="20"/>
        </w:rPr>
      </w:pPr>
    </w:p>
    <w:p w14:paraId="1475CB8E" w14:textId="77777777" w:rsidR="007F54C2" w:rsidRPr="0002577E" w:rsidRDefault="007F54C2" w:rsidP="0002577E">
      <w:pPr>
        <w:spacing w:line="240" w:lineRule="auto"/>
        <w:rPr>
          <w:szCs w:val="20"/>
        </w:rPr>
      </w:pPr>
    </w:p>
    <w:p w14:paraId="5255D185" w14:textId="77777777" w:rsidR="0002577E" w:rsidRPr="0002577E" w:rsidRDefault="0002577E">
      <w:pPr>
        <w:pStyle w:val="Heading2"/>
      </w:pPr>
      <w:r w:rsidRPr="0002577E">
        <w:t>Ether vs. ether</w:t>
      </w:r>
    </w:p>
    <w:p w14:paraId="4153C6EA" w14:textId="77777777" w:rsidR="0002577E" w:rsidRPr="0002577E" w:rsidRDefault="0002577E" w:rsidP="0002577E">
      <w:pPr>
        <w:spacing w:line="240" w:lineRule="auto"/>
        <w:rPr>
          <w:szCs w:val="20"/>
        </w:rPr>
      </w:pPr>
      <w:r w:rsidRPr="0002577E">
        <w:rPr>
          <w:szCs w:val="20"/>
        </w:rPr>
        <w:t>Capitalize “Ether” when referring to our Ether futures contract. </w:t>
      </w:r>
    </w:p>
    <w:p w14:paraId="4602D28E" w14:textId="77777777" w:rsidR="0002577E" w:rsidRPr="0002577E" w:rsidRDefault="0002577E" w:rsidP="0002577E">
      <w:pPr>
        <w:spacing w:line="240" w:lineRule="auto"/>
        <w:rPr>
          <w:szCs w:val="20"/>
        </w:rPr>
      </w:pPr>
      <w:r w:rsidRPr="0002577E">
        <w:rPr>
          <w:szCs w:val="20"/>
        </w:rPr>
        <w:t>Use “ether” to refer to the spot market cryptocurrency. </w:t>
      </w:r>
    </w:p>
    <w:p w14:paraId="7554595D" w14:textId="060EB652" w:rsidR="0002577E" w:rsidRDefault="0002577E" w:rsidP="0002577E">
      <w:pPr>
        <w:spacing w:line="240" w:lineRule="auto"/>
        <w:rPr>
          <w:szCs w:val="20"/>
        </w:rPr>
      </w:pPr>
    </w:p>
    <w:p w14:paraId="3FF54570" w14:textId="77777777" w:rsidR="0002577E" w:rsidRPr="0002577E" w:rsidRDefault="0002577E">
      <w:pPr>
        <w:pStyle w:val="Heading2"/>
      </w:pPr>
      <w:r w:rsidRPr="0002577E">
        <w:t>Ethereum Network</w:t>
      </w:r>
    </w:p>
    <w:p w14:paraId="3F75AEE2" w14:textId="77777777" w:rsidR="0002577E" w:rsidRPr="0002577E" w:rsidRDefault="0002577E" w:rsidP="0002577E">
      <w:pPr>
        <w:spacing w:line="240" w:lineRule="auto"/>
        <w:rPr>
          <w:szCs w:val="20"/>
        </w:rPr>
      </w:pPr>
      <w:r w:rsidRPr="0002577E">
        <w:rPr>
          <w:szCs w:val="20"/>
        </w:rPr>
        <w:t>Capitalize the “E” and “N” when referring to the network protocol. </w:t>
      </w:r>
    </w:p>
    <w:p w14:paraId="20C2DBBC" w14:textId="0EF1C4E8" w:rsidR="0002577E" w:rsidRDefault="0002577E" w:rsidP="0002577E">
      <w:pPr>
        <w:spacing w:line="240" w:lineRule="auto"/>
        <w:rPr>
          <w:szCs w:val="20"/>
        </w:rPr>
      </w:pPr>
    </w:p>
    <w:p w14:paraId="6C1BB3D9" w14:textId="77777777" w:rsidR="007F54C2" w:rsidRPr="0002577E" w:rsidRDefault="007F54C2" w:rsidP="0002577E">
      <w:pPr>
        <w:spacing w:line="240" w:lineRule="auto"/>
        <w:rPr>
          <w:szCs w:val="20"/>
        </w:rPr>
      </w:pPr>
    </w:p>
    <w:p w14:paraId="6E7487A5" w14:textId="77777777" w:rsidR="0002577E" w:rsidRPr="0002577E" w:rsidRDefault="0002577E">
      <w:pPr>
        <w:pStyle w:val="Heading2"/>
      </w:pPr>
      <w:r w:rsidRPr="0002577E">
        <w:t>eurozone</w:t>
      </w:r>
    </w:p>
    <w:p w14:paraId="0784C8AB" w14:textId="77777777" w:rsidR="0002577E" w:rsidRPr="0002577E" w:rsidRDefault="0002577E" w:rsidP="0002577E">
      <w:pPr>
        <w:spacing w:line="240" w:lineRule="auto"/>
        <w:rPr>
          <w:szCs w:val="20"/>
        </w:rPr>
      </w:pPr>
      <w:r w:rsidRPr="0002577E">
        <w:rPr>
          <w:szCs w:val="20"/>
        </w:rPr>
        <w:t>Lowercase.</w:t>
      </w:r>
    </w:p>
    <w:p w14:paraId="0C130830" w14:textId="77777777" w:rsidR="0002577E" w:rsidRPr="0002577E" w:rsidRDefault="0002577E" w:rsidP="0002577E">
      <w:pPr>
        <w:spacing w:line="240" w:lineRule="auto"/>
        <w:rPr>
          <w:szCs w:val="20"/>
        </w:rPr>
      </w:pPr>
      <w:r w:rsidRPr="0002577E">
        <w:rPr>
          <w:szCs w:val="20"/>
        </w:rPr>
        <w:t>This is a reference to the group of EU nations whose official currency is the euro. </w:t>
      </w:r>
    </w:p>
    <w:p w14:paraId="512DD887" w14:textId="7DCF752E" w:rsidR="0002577E" w:rsidRDefault="0002577E" w:rsidP="0002577E">
      <w:pPr>
        <w:spacing w:line="240" w:lineRule="auto"/>
        <w:rPr>
          <w:szCs w:val="20"/>
        </w:rPr>
      </w:pPr>
    </w:p>
    <w:p w14:paraId="1ACF4E8A" w14:textId="77777777" w:rsidR="007F54C2" w:rsidRPr="0002577E" w:rsidRDefault="007F54C2" w:rsidP="0002577E">
      <w:pPr>
        <w:spacing w:line="240" w:lineRule="auto"/>
        <w:rPr>
          <w:szCs w:val="20"/>
        </w:rPr>
      </w:pPr>
    </w:p>
    <w:p w14:paraId="66D88AA2" w14:textId="77777777" w:rsidR="0002577E" w:rsidRPr="0002577E" w:rsidRDefault="0002577E">
      <w:pPr>
        <w:pStyle w:val="Heading2"/>
      </w:pPr>
      <w:r w:rsidRPr="0002577E">
        <w:t>exchange</w:t>
      </w:r>
    </w:p>
    <w:p w14:paraId="1C4B4FA8" w14:textId="019B2638" w:rsidR="0002577E" w:rsidRDefault="0002577E" w:rsidP="0002577E">
      <w:pPr>
        <w:spacing w:line="240" w:lineRule="auto"/>
        <w:rPr>
          <w:szCs w:val="20"/>
        </w:rPr>
      </w:pPr>
      <w:r w:rsidRPr="0002577E">
        <w:rPr>
          <w:szCs w:val="20"/>
        </w:rPr>
        <w:t>Lowercase except in titles or where specified for legal purposes.</w:t>
      </w:r>
    </w:p>
    <w:p w14:paraId="3815EC90" w14:textId="77777777" w:rsidR="00183701" w:rsidRPr="0002577E" w:rsidRDefault="00183701" w:rsidP="0002577E">
      <w:pPr>
        <w:spacing w:line="240" w:lineRule="auto"/>
        <w:rPr>
          <w:szCs w:val="20"/>
        </w:rPr>
      </w:pPr>
    </w:p>
    <w:p w14:paraId="103B9B9A" w14:textId="503C6333" w:rsidR="0002577E" w:rsidRDefault="0002577E" w:rsidP="0002577E">
      <w:pPr>
        <w:spacing w:line="240" w:lineRule="auto"/>
        <w:rPr>
          <w:szCs w:val="20"/>
        </w:rPr>
      </w:pPr>
      <w:r w:rsidRPr="0002577E">
        <w:rPr>
          <w:szCs w:val="20"/>
        </w:rPr>
        <w:t>  </w:t>
      </w:r>
    </w:p>
    <w:p w14:paraId="39DDE3FF" w14:textId="3DD93148" w:rsidR="00DE4871" w:rsidRPr="0002577E" w:rsidRDefault="00DE4871" w:rsidP="00DE4871">
      <w:pPr>
        <w:pStyle w:val="Heading2"/>
      </w:pPr>
      <w:r>
        <w:t>Federal Funds futures</w:t>
      </w:r>
    </w:p>
    <w:p w14:paraId="0FF15F33" w14:textId="53EE911F" w:rsidR="00DE4871" w:rsidRDefault="00DE4871" w:rsidP="00A56204">
      <w:pPr>
        <w:spacing w:line="240" w:lineRule="auto"/>
        <w:rPr>
          <w:szCs w:val="20"/>
        </w:rPr>
      </w:pPr>
      <w:r>
        <w:rPr>
          <w:szCs w:val="20"/>
        </w:rPr>
        <w:t>Federal and Funds capitalized; Funds is plural.  “Federal” may be abbreviated to “Fed” when necessary.</w:t>
      </w:r>
    </w:p>
    <w:p w14:paraId="024230C0" w14:textId="4054EB19" w:rsidR="00A56204" w:rsidRDefault="00A56204" w:rsidP="00A56204">
      <w:pPr>
        <w:spacing w:line="240" w:lineRule="auto"/>
        <w:rPr>
          <w:szCs w:val="20"/>
        </w:rPr>
      </w:pPr>
    </w:p>
    <w:p w14:paraId="14CC0484" w14:textId="77777777" w:rsidR="00A56204" w:rsidRPr="00A56204" w:rsidRDefault="00A56204" w:rsidP="00A56204">
      <w:pPr>
        <w:spacing w:line="240" w:lineRule="auto"/>
        <w:rPr>
          <w:szCs w:val="20"/>
        </w:rPr>
      </w:pPr>
    </w:p>
    <w:p w14:paraId="5E852617" w14:textId="5052B4DD" w:rsidR="004941D7" w:rsidRPr="0002577E" w:rsidRDefault="004941D7">
      <w:pPr>
        <w:pStyle w:val="Heading2"/>
      </w:pPr>
      <w:r w:rsidRPr="0002577E">
        <w:t>forex </w:t>
      </w:r>
    </w:p>
    <w:p w14:paraId="35132FB3" w14:textId="77777777" w:rsidR="004941D7" w:rsidRPr="0002577E" w:rsidRDefault="004941D7" w:rsidP="004941D7">
      <w:pPr>
        <w:spacing w:line="240" w:lineRule="auto"/>
        <w:rPr>
          <w:szCs w:val="20"/>
        </w:rPr>
      </w:pPr>
      <w:r w:rsidRPr="0002577E">
        <w:rPr>
          <w:szCs w:val="20"/>
        </w:rPr>
        <w:t>Alternate term for “foreign exchange.”  </w:t>
      </w:r>
    </w:p>
    <w:p w14:paraId="36B12596" w14:textId="54CA7CA9" w:rsidR="007F54C2" w:rsidRDefault="004941D7" w:rsidP="004941D7">
      <w:pPr>
        <w:spacing w:line="240" w:lineRule="auto"/>
        <w:rPr>
          <w:szCs w:val="20"/>
        </w:rPr>
      </w:pPr>
      <w:r w:rsidRPr="0002577E">
        <w:rPr>
          <w:szCs w:val="20"/>
        </w:rPr>
        <w:t>Used by retail cash FX traders, “forex” should not be used except in materials specifically designed for a retail audience. Forex is also used in FX-related materials on the CME Group website for SEO purposes because the term is widely used by OTC currency traders.</w:t>
      </w:r>
    </w:p>
    <w:p w14:paraId="771D3D20" w14:textId="37BEFDBF" w:rsidR="00DE4871" w:rsidRDefault="00DE4871" w:rsidP="004941D7">
      <w:pPr>
        <w:spacing w:line="240" w:lineRule="auto"/>
        <w:rPr>
          <w:szCs w:val="20"/>
        </w:rPr>
      </w:pPr>
    </w:p>
    <w:p w14:paraId="35194B73" w14:textId="77777777" w:rsidR="00DE4871" w:rsidRDefault="00DE4871" w:rsidP="004941D7">
      <w:pPr>
        <w:spacing w:line="240" w:lineRule="auto"/>
        <w:rPr>
          <w:szCs w:val="20"/>
        </w:rPr>
      </w:pPr>
    </w:p>
    <w:p w14:paraId="59CD25EE" w14:textId="77777777" w:rsidR="0002577E" w:rsidRPr="0002577E" w:rsidRDefault="0002577E">
      <w:pPr>
        <w:pStyle w:val="Heading2"/>
      </w:pPr>
      <w:r w:rsidRPr="0002577E">
        <w:t>forwards</w:t>
      </w:r>
    </w:p>
    <w:p w14:paraId="2E350423" w14:textId="77777777" w:rsidR="0002577E" w:rsidRPr="0002577E" w:rsidRDefault="0002577E" w:rsidP="0002577E">
      <w:pPr>
        <w:spacing w:line="240" w:lineRule="auto"/>
        <w:rPr>
          <w:szCs w:val="20"/>
        </w:rPr>
      </w:pPr>
      <w:r w:rsidRPr="0002577E">
        <w:rPr>
          <w:szCs w:val="20"/>
        </w:rPr>
        <w:t>Always spell out. </w:t>
      </w:r>
    </w:p>
    <w:p w14:paraId="42EC830A" w14:textId="77777777" w:rsidR="0002577E" w:rsidRPr="0002577E" w:rsidRDefault="0002577E" w:rsidP="0002577E">
      <w:pPr>
        <w:spacing w:line="240" w:lineRule="auto"/>
        <w:rPr>
          <w:szCs w:val="20"/>
        </w:rPr>
      </w:pPr>
      <w:r w:rsidRPr="0002577E">
        <w:rPr>
          <w:szCs w:val="20"/>
        </w:rPr>
        <w:t>Never abbreviate to “FWRDs.”</w:t>
      </w:r>
    </w:p>
    <w:p w14:paraId="066BE5B0" w14:textId="44FBB3CC" w:rsidR="0002577E" w:rsidRDefault="0002577E" w:rsidP="0002577E">
      <w:pPr>
        <w:spacing w:line="240" w:lineRule="auto"/>
        <w:rPr>
          <w:szCs w:val="20"/>
        </w:rPr>
      </w:pPr>
      <w:r w:rsidRPr="0002577E">
        <w:rPr>
          <w:szCs w:val="20"/>
        </w:rPr>
        <w:t> </w:t>
      </w:r>
    </w:p>
    <w:p w14:paraId="072D7DD1" w14:textId="77777777" w:rsidR="007F54C2" w:rsidRPr="0002577E" w:rsidRDefault="007F54C2" w:rsidP="0002577E">
      <w:pPr>
        <w:spacing w:line="240" w:lineRule="auto"/>
        <w:rPr>
          <w:szCs w:val="20"/>
        </w:rPr>
      </w:pPr>
    </w:p>
    <w:p w14:paraId="74573640" w14:textId="77777777" w:rsidR="0002577E" w:rsidRPr="0002577E" w:rsidRDefault="0002577E">
      <w:pPr>
        <w:pStyle w:val="Heading2"/>
      </w:pPr>
      <w:r w:rsidRPr="0002577E">
        <w:t>futures</w:t>
      </w:r>
    </w:p>
    <w:p w14:paraId="50C9209F" w14:textId="5992EBB1" w:rsidR="0002577E" w:rsidRPr="0002577E" w:rsidRDefault="0002577E" w:rsidP="0002577E">
      <w:pPr>
        <w:spacing w:line="240" w:lineRule="auto"/>
        <w:rPr>
          <w:szCs w:val="20"/>
        </w:rPr>
      </w:pPr>
      <w:r w:rsidRPr="0002577E">
        <w:rPr>
          <w:szCs w:val="20"/>
        </w:rPr>
        <w:t>Lowercase</w:t>
      </w:r>
      <w:r w:rsidR="00510286">
        <w:rPr>
          <w:szCs w:val="20"/>
        </w:rPr>
        <w:t>.</w:t>
      </w:r>
    </w:p>
    <w:p w14:paraId="4EF558D7" w14:textId="77777777" w:rsidR="0002577E" w:rsidRPr="0002577E" w:rsidRDefault="0002577E" w:rsidP="0002577E">
      <w:pPr>
        <w:spacing w:line="240" w:lineRule="auto"/>
        <w:rPr>
          <w:szCs w:val="20"/>
        </w:rPr>
      </w:pPr>
      <w:r w:rsidRPr="0002577E">
        <w:rPr>
          <w:szCs w:val="20"/>
        </w:rPr>
        <w:t>Always referred to in the plural.</w:t>
      </w:r>
    </w:p>
    <w:p w14:paraId="355E0B38" w14:textId="77407332" w:rsidR="0002577E" w:rsidRDefault="0002577E" w:rsidP="0002577E">
      <w:pPr>
        <w:spacing w:line="240" w:lineRule="auto"/>
        <w:rPr>
          <w:szCs w:val="20"/>
        </w:rPr>
      </w:pPr>
    </w:p>
    <w:p w14:paraId="7E902ECF" w14:textId="77777777" w:rsidR="007F54C2" w:rsidRPr="0002577E" w:rsidRDefault="007F54C2" w:rsidP="0002577E">
      <w:pPr>
        <w:spacing w:line="240" w:lineRule="auto"/>
        <w:rPr>
          <w:szCs w:val="20"/>
        </w:rPr>
      </w:pPr>
    </w:p>
    <w:p w14:paraId="73E13862" w14:textId="77777777" w:rsidR="0002577E" w:rsidRPr="0002577E" w:rsidRDefault="0002577E">
      <w:pPr>
        <w:pStyle w:val="Heading2"/>
      </w:pPr>
      <w:r w:rsidRPr="0002577E">
        <w:t>futures commission merchant (FCM)</w:t>
      </w:r>
    </w:p>
    <w:p w14:paraId="223D0E06"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1B4FD0ED" w14:textId="71D5EBAE" w:rsidR="0002577E" w:rsidRDefault="0002577E" w:rsidP="0002577E">
      <w:pPr>
        <w:spacing w:line="240" w:lineRule="auto"/>
        <w:rPr>
          <w:szCs w:val="20"/>
        </w:rPr>
      </w:pPr>
    </w:p>
    <w:p w14:paraId="36BF671A" w14:textId="77777777" w:rsidR="00A56204" w:rsidRDefault="00A56204" w:rsidP="0002577E">
      <w:pPr>
        <w:spacing w:line="240" w:lineRule="auto"/>
        <w:rPr>
          <w:szCs w:val="20"/>
        </w:rPr>
      </w:pPr>
    </w:p>
    <w:p w14:paraId="600ED848" w14:textId="77777777" w:rsidR="0002577E" w:rsidRPr="0002577E" w:rsidRDefault="0002577E">
      <w:pPr>
        <w:pStyle w:val="Heading2"/>
      </w:pPr>
      <w:r w:rsidRPr="0002577E">
        <w:t>Futures Fundamentals</w:t>
      </w:r>
    </w:p>
    <w:p w14:paraId="348C273C" w14:textId="77777777" w:rsidR="0002577E" w:rsidRPr="0002577E" w:rsidRDefault="0002577E" w:rsidP="0002577E">
      <w:pPr>
        <w:spacing w:line="240" w:lineRule="auto"/>
        <w:rPr>
          <w:szCs w:val="20"/>
        </w:rPr>
      </w:pPr>
      <w:r w:rsidRPr="0002577E">
        <w:rPr>
          <w:szCs w:val="20"/>
        </w:rPr>
        <w:t>Always capitalize when referring to the Futures Fundamentals educational website.</w:t>
      </w:r>
    </w:p>
    <w:p w14:paraId="7FCA03E8" w14:textId="157F6D22" w:rsidR="0002577E" w:rsidRDefault="0002577E" w:rsidP="0002577E">
      <w:pPr>
        <w:spacing w:line="240" w:lineRule="auto"/>
        <w:rPr>
          <w:szCs w:val="20"/>
        </w:rPr>
      </w:pPr>
    </w:p>
    <w:p w14:paraId="548A728A" w14:textId="77777777" w:rsidR="007F54C2" w:rsidRPr="0002577E" w:rsidRDefault="007F54C2" w:rsidP="0002577E">
      <w:pPr>
        <w:spacing w:line="240" w:lineRule="auto"/>
        <w:rPr>
          <w:szCs w:val="20"/>
        </w:rPr>
      </w:pPr>
    </w:p>
    <w:p w14:paraId="0404D6B1" w14:textId="77777777" w:rsidR="0002577E" w:rsidRPr="0002577E" w:rsidRDefault="0002577E">
      <w:pPr>
        <w:pStyle w:val="Heading2"/>
      </w:pPr>
      <w:r w:rsidRPr="0002577E">
        <w:t>FX</w:t>
      </w:r>
    </w:p>
    <w:p w14:paraId="2F9BD41A" w14:textId="20DB14DA" w:rsidR="0002577E" w:rsidRDefault="0002577E" w:rsidP="0002577E">
      <w:pPr>
        <w:spacing w:line="240" w:lineRule="auto"/>
        <w:rPr>
          <w:szCs w:val="20"/>
        </w:rPr>
      </w:pPr>
      <w:r w:rsidRPr="0002577E">
        <w:rPr>
          <w:szCs w:val="20"/>
        </w:rPr>
        <w:t>Preferred CME Group abbreviation/term for “foreign exchange” and “foreign currencies.” Spell out “foreign exchange” on first reference.  </w:t>
      </w:r>
    </w:p>
    <w:p w14:paraId="5D437060" w14:textId="01F028DA" w:rsidR="0002577E" w:rsidRDefault="0002577E" w:rsidP="0002577E">
      <w:pPr>
        <w:spacing w:line="240" w:lineRule="auto"/>
        <w:rPr>
          <w:szCs w:val="20"/>
        </w:rPr>
      </w:pPr>
    </w:p>
    <w:p w14:paraId="755BE04D" w14:textId="77777777" w:rsidR="007F54C2" w:rsidRPr="0002577E" w:rsidRDefault="007F54C2" w:rsidP="0002577E">
      <w:pPr>
        <w:spacing w:line="240" w:lineRule="auto"/>
        <w:rPr>
          <w:szCs w:val="20"/>
        </w:rPr>
      </w:pPr>
    </w:p>
    <w:p w14:paraId="7F3AF7A6" w14:textId="77777777" w:rsidR="0002577E" w:rsidRPr="0002577E" w:rsidRDefault="0002577E">
      <w:pPr>
        <w:pStyle w:val="Heading2"/>
      </w:pPr>
      <w:r w:rsidRPr="0002577E">
        <w:t>FX pairs</w:t>
      </w:r>
    </w:p>
    <w:p w14:paraId="143BA746" w14:textId="22E05039" w:rsidR="0002577E" w:rsidRDefault="0002577E" w:rsidP="0002577E">
      <w:pPr>
        <w:spacing w:line="240" w:lineRule="auto"/>
        <w:rPr>
          <w:szCs w:val="20"/>
        </w:rPr>
      </w:pPr>
      <w:r w:rsidRPr="0002577E">
        <w:rPr>
          <w:szCs w:val="20"/>
        </w:rPr>
        <w:t>When possible, use currency pair symbols rather than spelled-out currency names. This convention aligns with the OTC market convention for referencing certain pairings or matches.</w:t>
      </w:r>
    </w:p>
    <w:p w14:paraId="12725202" w14:textId="46C0E327" w:rsidR="00EC7E97" w:rsidRDefault="00EC7E97"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EC7E97" w:rsidRPr="009262E6" w14:paraId="54D234C4"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0ADF714C" w14:textId="77777777" w:rsidR="00EC7E97" w:rsidRPr="00F00356" w:rsidRDefault="00EC7E97" w:rsidP="00A446AF">
            <w:pPr>
              <w:pStyle w:val="TableRowHeader"/>
              <w:spacing w:line="240" w:lineRule="auto"/>
              <w:rPr>
                <w:b w:val="0"/>
                <w:bCs/>
                <w:i/>
                <w:iCs/>
                <w:szCs w:val="18"/>
              </w:rPr>
            </w:pPr>
            <w:r w:rsidRPr="00F00356">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390A224A" w14:textId="2509CB97" w:rsidR="00EC7E97" w:rsidRPr="00894002" w:rsidRDefault="00EC7E97" w:rsidP="00A446AF">
            <w:pPr>
              <w:pStyle w:val="TableRowHeader"/>
              <w:rPr>
                <w:b w:val="0"/>
                <w:bCs/>
              </w:rPr>
            </w:pPr>
            <w:r>
              <w:rPr>
                <w:b w:val="0"/>
                <w:bCs/>
              </w:rPr>
              <w:t>“USD/JPY</w:t>
            </w:r>
            <w:r w:rsidR="00510286">
              <w:rPr>
                <w:b w:val="0"/>
                <w:bCs/>
              </w:rPr>
              <w:t>,</w:t>
            </w:r>
            <w:r>
              <w:rPr>
                <w:b w:val="0"/>
                <w:bCs/>
              </w:rPr>
              <w:t>” not “U</w:t>
            </w:r>
            <w:r w:rsidR="00510286">
              <w:rPr>
                <w:b w:val="0"/>
                <w:bCs/>
              </w:rPr>
              <w:t>.</w:t>
            </w:r>
            <w:r>
              <w:rPr>
                <w:b w:val="0"/>
                <w:bCs/>
              </w:rPr>
              <w:t>S</w:t>
            </w:r>
            <w:r w:rsidR="00510286">
              <w:rPr>
                <w:b w:val="0"/>
                <w:bCs/>
              </w:rPr>
              <w:t>.</w:t>
            </w:r>
            <w:r>
              <w:rPr>
                <w:b w:val="0"/>
                <w:bCs/>
              </w:rPr>
              <w:t xml:space="preserve"> dollar/Japanese yen”</w:t>
            </w:r>
          </w:p>
        </w:tc>
      </w:tr>
    </w:tbl>
    <w:p w14:paraId="5352D574" w14:textId="77777777" w:rsidR="00A56204" w:rsidRDefault="00A56204" w:rsidP="00A56204">
      <w:pPr>
        <w:spacing w:line="240" w:lineRule="auto"/>
        <w:rPr>
          <w:szCs w:val="20"/>
        </w:rPr>
      </w:pPr>
    </w:p>
    <w:p w14:paraId="2BD39A6F" w14:textId="77777777" w:rsidR="00A56204" w:rsidRPr="0002577E" w:rsidRDefault="00A56204" w:rsidP="00A56204">
      <w:pPr>
        <w:spacing w:line="240" w:lineRule="auto"/>
        <w:rPr>
          <w:szCs w:val="20"/>
        </w:rPr>
      </w:pPr>
    </w:p>
    <w:p w14:paraId="1273A6D7" w14:textId="206A5663" w:rsidR="0002577E" w:rsidRPr="0002577E" w:rsidRDefault="0002577E" w:rsidP="00A56204">
      <w:pPr>
        <w:pStyle w:val="Heading2"/>
        <w:ind w:left="0" w:firstLine="0"/>
      </w:pPr>
      <w:r w:rsidRPr="0002577E">
        <w:t>FX Link</w:t>
      </w:r>
    </w:p>
    <w:p w14:paraId="79D44C89" w14:textId="77777777" w:rsidR="0002577E" w:rsidRPr="0002577E" w:rsidRDefault="0002577E" w:rsidP="0002577E">
      <w:pPr>
        <w:spacing w:line="240" w:lineRule="auto"/>
        <w:rPr>
          <w:szCs w:val="20"/>
        </w:rPr>
      </w:pPr>
      <w:r w:rsidRPr="0002577E">
        <w:rPr>
          <w:szCs w:val="20"/>
        </w:rPr>
        <w:t>Uppercase “FX”; capitalize the “L” in “Link.” </w:t>
      </w:r>
    </w:p>
    <w:p w14:paraId="60891A14" w14:textId="187F400E" w:rsidR="0002577E" w:rsidRDefault="0002577E" w:rsidP="0002577E">
      <w:pPr>
        <w:spacing w:line="240" w:lineRule="auto"/>
        <w:rPr>
          <w:szCs w:val="20"/>
        </w:rPr>
      </w:pPr>
      <w:r w:rsidRPr="0002577E">
        <w:rPr>
          <w:szCs w:val="20"/>
        </w:rPr>
        <w:t>Word space between “FX” and “Link.”</w:t>
      </w:r>
    </w:p>
    <w:p w14:paraId="64C91C72" w14:textId="77777777" w:rsidR="00DE4871" w:rsidRDefault="00DE4871" w:rsidP="0002577E">
      <w:pPr>
        <w:spacing w:line="240" w:lineRule="auto"/>
        <w:rPr>
          <w:szCs w:val="20"/>
        </w:rPr>
      </w:pPr>
    </w:p>
    <w:p w14:paraId="2D3C9438" w14:textId="77777777" w:rsidR="007F54C2" w:rsidRPr="0002577E" w:rsidRDefault="007F54C2" w:rsidP="0002577E">
      <w:pPr>
        <w:spacing w:line="240" w:lineRule="auto"/>
        <w:rPr>
          <w:szCs w:val="20"/>
        </w:rPr>
      </w:pPr>
    </w:p>
    <w:p w14:paraId="29111337" w14:textId="3FC58B56" w:rsidR="00DE4871" w:rsidRPr="0002577E" w:rsidRDefault="00DE4871" w:rsidP="00DE4871">
      <w:pPr>
        <w:pStyle w:val="Heading2"/>
      </w:pPr>
      <w:bookmarkStart w:id="19" w:name="FXproduct"/>
      <w:r>
        <w:t>FX product names</w:t>
      </w:r>
    </w:p>
    <w:bookmarkEnd w:id="19"/>
    <w:p w14:paraId="6A1D8696" w14:textId="37927D91" w:rsidR="0002577E" w:rsidRDefault="0002577E" w:rsidP="0002577E">
      <w:pPr>
        <w:spacing w:line="240" w:lineRule="auto"/>
        <w:rPr>
          <w:szCs w:val="20"/>
        </w:rPr>
      </w:pPr>
      <w:r w:rsidRPr="0002577E">
        <w:rPr>
          <w:szCs w:val="20"/>
        </w:rPr>
        <w:t>Uppercase FX product names.</w:t>
      </w:r>
    </w:p>
    <w:p w14:paraId="09E7E2FE" w14:textId="1FFBF069" w:rsidR="00E55B9E" w:rsidRDefault="00E55B9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2970"/>
        <w:gridCol w:w="7110"/>
      </w:tblGrid>
      <w:tr w:rsidR="00E55B9E" w:rsidRPr="009262E6" w14:paraId="1D9E1355" w14:textId="77777777" w:rsidTr="00E55B9E">
        <w:trPr>
          <w:cnfStyle w:val="100000000000" w:firstRow="1" w:lastRow="0" w:firstColumn="0" w:lastColumn="0" w:oddVBand="0" w:evenVBand="0" w:oddHBand="0" w:evenHBand="0" w:firstRowFirstColumn="0" w:firstRowLastColumn="0" w:lastRowFirstColumn="0" w:lastRowLastColumn="0"/>
          <w:trHeight w:val="350"/>
        </w:trPr>
        <w:tc>
          <w:tcPr>
            <w:tcW w:w="2970" w:type="dxa"/>
            <w:tcBorders>
              <w:top w:val="nil"/>
              <w:bottom w:val="nil"/>
            </w:tcBorders>
            <w:shd w:val="clear" w:color="auto" w:fill="F1F5F7"/>
          </w:tcPr>
          <w:p w14:paraId="5A096766" w14:textId="5F8D86FB" w:rsidR="00E55B9E" w:rsidRPr="00F00356" w:rsidRDefault="00E55B9E" w:rsidP="00A446AF">
            <w:pPr>
              <w:pStyle w:val="TableRowHeader"/>
              <w:spacing w:line="240" w:lineRule="auto"/>
              <w:rPr>
                <w:b w:val="0"/>
                <w:bCs/>
                <w:i/>
                <w:iCs/>
                <w:szCs w:val="18"/>
              </w:rPr>
            </w:pPr>
            <w:r w:rsidRPr="00F00356">
              <w:rPr>
                <w:b w:val="0"/>
                <w:bCs/>
                <w:i/>
                <w:iCs/>
                <w:szCs w:val="18"/>
              </w:rPr>
              <w:t>Examples (specific FX products):</w:t>
            </w:r>
          </w:p>
        </w:tc>
        <w:tc>
          <w:tcPr>
            <w:cnfStyle w:val="000001000000" w:firstRow="0" w:lastRow="0" w:firstColumn="0" w:lastColumn="0" w:oddVBand="0" w:evenVBand="1" w:oddHBand="0" w:evenHBand="0" w:firstRowFirstColumn="0" w:firstRowLastColumn="0" w:lastRowFirstColumn="0" w:lastRowLastColumn="0"/>
            <w:tcW w:w="7110" w:type="dxa"/>
            <w:shd w:val="clear" w:color="auto" w:fill="F1F5F7"/>
          </w:tcPr>
          <w:p w14:paraId="35D092D7" w14:textId="5419A0B8" w:rsidR="00E55B9E" w:rsidRPr="00894002" w:rsidRDefault="00E55B9E" w:rsidP="00A446AF">
            <w:pPr>
              <w:pStyle w:val="TableRowHeader"/>
              <w:rPr>
                <w:b w:val="0"/>
                <w:bCs/>
              </w:rPr>
            </w:pPr>
            <w:r>
              <w:rPr>
                <w:b w:val="0"/>
                <w:bCs/>
              </w:rPr>
              <w:t>December British Pound futures</w:t>
            </w:r>
          </w:p>
        </w:tc>
      </w:tr>
      <w:tr w:rsidR="00E55B9E" w:rsidRPr="009262E6" w14:paraId="5546D002" w14:textId="77777777" w:rsidTr="00E55B9E">
        <w:trPr>
          <w:cnfStyle w:val="010000000000" w:firstRow="0" w:lastRow="1" w:firstColumn="0" w:lastColumn="0" w:oddVBand="0" w:evenVBand="0" w:oddHBand="0" w:evenHBand="0" w:firstRowFirstColumn="0" w:firstRowLastColumn="0" w:lastRowFirstColumn="0" w:lastRowLastColumn="0"/>
          <w:trHeight w:val="350"/>
        </w:trPr>
        <w:tc>
          <w:tcPr>
            <w:tcW w:w="2970" w:type="dxa"/>
            <w:tcBorders>
              <w:top w:val="nil"/>
              <w:bottom w:val="nil"/>
            </w:tcBorders>
            <w:shd w:val="clear" w:color="auto" w:fill="F1F5F7"/>
          </w:tcPr>
          <w:p w14:paraId="54585375" w14:textId="77777777" w:rsidR="00E55B9E" w:rsidRPr="0017591D" w:rsidRDefault="00E55B9E" w:rsidP="00A446AF">
            <w:pPr>
              <w:pStyle w:val="TableRowHeader"/>
              <w:spacing w:line="240" w:lineRule="auto"/>
              <w:rPr>
                <w:szCs w:val="18"/>
              </w:rPr>
            </w:pPr>
          </w:p>
        </w:tc>
        <w:tc>
          <w:tcPr>
            <w:cnfStyle w:val="000001000000" w:firstRow="0" w:lastRow="0" w:firstColumn="0" w:lastColumn="0" w:oddVBand="0" w:evenVBand="1" w:oddHBand="0" w:evenHBand="0" w:firstRowFirstColumn="0" w:firstRowLastColumn="0" w:lastRowFirstColumn="0" w:lastRowLastColumn="0"/>
            <w:tcW w:w="7110" w:type="dxa"/>
            <w:shd w:val="clear" w:color="auto" w:fill="F1F5F7"/>
          </w:tcPr>
          <w:p w14:paraId="5B869674" w14:textId="593C8199" w:rsidR="00E55B9E" w:rsidRDefault="00E55B9E" w:rsidP="00A446AF">
            <w:pPr>
              <w:pStyle w:val="TableRowHeader"/>
              <w:rPr>
                <w:b w:val="0"/>
                <w:bCs/>
              </w:rPr>
            </w:pPr>
            <w:r>
              <w:rPr>
                <w:b w:val="0"/>
                <w:bCs/>
              </w:rPr>
              <w:t>Euro British Pound futures</w:t>
            </w:r>
          </w:p>
        </w:tc>
      </w:tr>
    </w:tbl>
    <w:p w14:paraId="1F42A039" w14:textId="77777777" w:rsidR="00E55B9E" w:rsidRPr="0002577E" w:rsidRDefault="00E55B9E" w:rsidP="0002577E">
      <w:pPr>
        <w:spacing w:line="240" w:lineRule="auto"/>
        <w:rPr>
          <w:szCs w:val="20"/>
        </w:rPr>
      </w:pPr>
    </w:p>
    <w:p w14:paraId="3BC98E23" w14:textId="340564E1" w:rsidR="0002577E" w:rsidRPr="0002577E" w:rsidRDefault="0002577E" w:rsidP="0002577E">
      <w:pPr>
        <w:spacing w:line="240" w:lineRule="auto"/>
        <w:rPr>
          <w:szCs w:val="20"/>
        </w:rPr>
      </w:pPr>
      <w:r w:rsidRPr="003A0C47">
        <w:rPr>
          <w:color w:val="000000"/>
          <w:szCs w:val="20"/>
        </w:rPr>
        <w:t xml:space="preserve">See </w:t>
      </w:r>
      <w:hyperlink w:anchor="_Currency_names" w:history="1">
        <w:r w:rsidRPr="003A0C47">
          <w:rPr>
            <w:rStyle w:val="Hyperlink"/>
            <w:szCs w:val="20"/>
          </w:rPr>
          <w:t>currency names</w:t>
        </w:r>
      </w:hyperlink>
      <w:r w:rsidR="00510286" w:rsidRPr="0002577E">
        <w:rPr>
          <w:szCs w:val="20"/>
        </w:rPr>
        <w:t>.</w:t>
      </w:r>
    </w:p>
    <w:p w14:paraId="3E5EABB5" w14:textId="080EF406" w:rsidR="0002577E" w:rsidRDefault="0002577E" w:rsidP="0002577E">
      <w:pPr>
        <w:spacing w:line="240" w:lineRule="auto"/>
        <w:rPr>
          <w:szCs w:val="20"/>
        </w:rPr>
      </w:pPr>
      <w:r w:rsidRPr="0002577E">
        <w:rPr>
          <w:szCs w:val="20"/>
        </w:rPr>
        <w:t>  </w:t>
      </w:r>
    </w:p>
    <w:p w14:paraId="40B44F30" w14:textId="77777777" w:rsidR="007F54C2" w:rsidRPr="0002577E" w:rsidRDefault="007F54C2" w:rsidP="0002577E">
      <w:pPr>
        <w:spacing w:line="240" w:lineRule="auto"/>
        <w:rPr>
          <w:szCs w:val="20"/>
        </w:rPr>
      </w:pPr>
    </w:p>
    <w:p w14:paraId="50EE142C" w14:textId="77777777" w:rsidR="0002577E" w:rsidRPr="0002577E" w:rsidRDefault="0002577E">
      <w:pPr>
        <w:pStyle w:val="Heading2"/>
      </w:pPr>
      <w:r w:rsidRPr="0002577E">
        <w:t>indices</w:t>
      </w:r>
    </w:p>
    <w:p w14:paraId="5888B885" w14:textId="77777777" w:rsidR="0002577E" w:rsidRPr="0002577E" w:rsidRDefault="0002577E" w:rsidP="0002577E">
      <w:pPr>
        <w:spacing w:line="240" w:lineRule="auto"/>
        <w:rPr>
          <w:szCs w:val="20"/>
        </w:rPr>
      </w:pPr>
      <w:r w:rsidRPr="0002577E">
        <w:rPr>
          <w:szCs w:val="20"/>
        </w:rPr>
        <w:t>Preferred plural form of “index.” </w:t>
      </w:r>
    </w:p>
    <w:p w14:paraId="101BACAC" w14:textId="108C052C" w:rsidR="0002577E" w:rsidRDefault="0002577E" w:rsidP="0002577E">
      <w:pPr>
        <w:spacing w:line="240" w:lineRule="auto"/>
        <w:rPr>
          <w:szCs w:val="20"/>
        </w:rPr>
      </w:pPr>
      <w:r w:rsidRPr="0002577E">
        <w:rPr>
          <w:szCs w:val="20"/>
        </w:rPr>
        <w:t>The term “indexes” may only be used when required by a partner or in the case of CVOL Indexes.</w:t>
      </w:r>
    </w:p>
    <w:p w14:paraId="66AF3077" w14:textId="69E32A02" w:rsidR="00E55B9E" w:rsidRDefault="00E55B9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E55B9E" w:rsidRPr="009262E6" w14:paraId="573BBE44"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13AEA00C" w14:textId="77777777" w:rsidR="00E55B9E" w:rsidRPr="00004E24" w:rsidRDefault="00E55B9E" w:rsidP="00A446AF">
            <w:pPr>
              <w:pStyle w:val="TableRowHeader"/>
              <w:spacing w:line="240" w:lineRule="auto"/>
              <w:rPr>
                <w:b w:val="0"/>
                <w:bCs/>
                <w:i/>
                <w:iCs/>
                <w:szCs w:val="18"/>
              </w:rPr>
            </w:pPr>
            <w:r w:rsidRPr="00004E24">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D3EA48F" w14:textId="49F195B1" w:rsidR="00E55B9E" w:rsidRPr="00894002" w:rsidRDefault="00E55B9E" w:rsidP="00A446AF">
            <w:pPr>
              <w:pStyle w:val="TableRowHeader"/>
              <w:rPr>
                <w:b w:val="0"/>
                <w:bCs/>
              </w:rPr>
            </w:pPr>
            <w:r>
              <w:rPr>
                <w:b w:val="0"/>
                <w:bCs/>
              </w:rPr>
              <w:t>FTSE Russell Indexes or CVOL Indexes</w:t>
            </w:r>
          </w:p>
        </w:tc>
      </w:tr>
    </w:tbl>
    <w:p w14:paraId="4ACF7454" w14:textId="77777777" w:rsidR="00E55B9E" w:rsidRPr="0002577E" w:rsidRDefault="00E55B9E" w:rsidP="0002577E">
      <w:pPr>
        <w:spacing w:line="240" w:lineRule="auto"/>
        <w:rPr>
          <w:szCs w:val="20"/>
        </w:rPr>
      </w:pPr>
    </w:p>
    <w:p w14:paraId="4992C832" w14:textId="78C8C729" w:rsidR="007F54C2" w:rsidRPr="0002577E" w:rsidRDefault="0002577E" w:rsidP="0002577E">
      <w:pPr>
        <w:spacing w:line="240" w:lineRule="auto"/>
        <w:rPr>
          <w:szCs w:val="20"/>
        </w:rPr>
      </w:pPr>
      <w:r w:rsidRPr="0002577E">
        <w:rPr>
          <w:szCs w:val="20"/>
        </w:rPr>
        <w:t> </w:t>
      </w:r>
    </w:p>
    <w:p w14:paraId="4396EE3E" w14:textId="77777777" w:rsidR="0002577E" w:rsidRPr="0002577E" w:rsidRDefault="0002577E">
      <w:pPr>
        <w:pStyle w:val="Heading2"/>
      </w:pPr>
      <w:r w:rsidRPr="0002577E">
        <w:t>interest rate swap (IRS)</w:t>
      </w:r>
    </w:p>
    <w:p w14:paraId="103EA5FB" w14:textId="7ACC976A" w:rsidR="0002577E" w:rsidRDefault="0002577E" w:rsidP="0002577E">
      <w:pPr>
        <w:spacing w:line="240" w:lineRule="auto"/>
        <w:rPr>
          <w:szCs w:val="20"/>
        </w:rPr>
      </w:pPr>
      <w:r w:rsidRPr="0002577E">
        <w:rPr>
          <w:szCs w:val="20"/>
        </w:rPr>
        <w:t>Spell out and lowercase on first mention; use the acronym for all subsequent references.</w:t>
      </w:r>
    </w:p>
    <w:p w14:paraId="15D9C176" w14:textId="5DDF7A65" w:rsidR="00634D47" w:rsidRDefault="00634D47" w:rsidP="0002577E">
      <w:pPr>
        <w:spacing w:line="240" w:lineRule="auto"/>
        <w:rPr>
          <w:szCs w:val="20"/>
        </w:rPr>
      </w:pPr>
    </w:p>
    <w:p w14:paraId="61676D2D" w14:textId="77777777" w:rsidR="00634D47" w:rsidRDefault="00634D47" w:rsidP="0002577E">
      <w:pPr>
        <w:spacing w:line="240" w:lineRule="auto"/>
        <w:rPr>
          <w:szCs w:val="20"/>
        </w:rPr>
      </w:pPr>
    </w:p>
    <w:p w14:paraId="0FF785F3" w14:textId="77777777" w:rsidR="0002577E" w:rsidRPr="0002577E" w:rsidRDefault="0002577E">
      <w:pPr>
        <w:pStyle w:val="Heading2"/>
      </w:pPr>
      <w:r w:rsidRPr="0002577E">
        <w:t>intermarket</w:t>
      </w:r>
    </w:p>
    <w:p w14:paraId="25DA76D9" w14:textId="467D224B" w:rsidR="0002577E" w:rsidRPr="0002577E" w:rsidRDefault="0002577E" w:rsidP="0002577E">
      <w:pPr>
        <w:spacing w:line="240" w:lineRule="auto"/>
        <w:rPr>
          <w:szCs w:val="20"/>
        </w:rPr>
      </w:pPr>
      <w:r w:rsidRPr="0002577E">
        <w:rPr>
          <w:szCs w:val="20"/>
        </w:rPr>
        <w:t>Lowercase, one word, no hyphen</w:t>
      </w:r>
      <w:r w:rsidR="00510286">
        <w:rPr>
          <w:szCs w:val="20"/>
        </w:rPr>
        <w:t>.</w:t>
      </w:r>
    </w:p>
    <w:p w14:paraId="490E25D1" w14:textId="4E49AA97" w:rsidR="0002577E" w:rsidRDefault="0002577E" w:rsidP="0002577E">
      <w:pPr>
        <w:spacing w:line="240" w:lineRule="auto"/>
        <w:rPr>
          <w:szCs w:val="20"/>
        </w:rPr>
      </w:pPr>
      <w:r w:rsidRPr="0002577E">
        <w:rPr>
          <w:szCs w:val="20"/>
        </w:rPr>
        <w:t> </w:t>
      </w:r>
    </w:p>
    <w:p w14:paraId="7B222ED4" w14:textId="77777777" w:rsidR="007F54C2" w:rsidRPr="0002577E" w:rsidRDefault="007F54C2" w:rsidP="0002577E">
      <w:pPr>
        <w:spacing w:line="240" w:lineRule="auto"/>
        <w:rPr>
          <w:szCs w:val="20"/>
        </w:rPr>
      </w:pPr>
    </w:p>
    <w:p w14:paraId="3ECDAB9A" w14:textId="77777777" w:rsidR="0002577E" w:rsidRPr="0002577E" w:rsidRDefault="0002577E">
      <w:pPr>
        <w:pStyle w:val="Heading2"/>
      </w:pPr>
      <w:r w:rsidRPr="0002577E">
        <w:t>internet </w:t>
      </w:r>
    </w:p>
    <w:p w14:paraId="06B33D1F" w14:textId="3BC8C259" w:rsidR="0002577E" w:rsidRDefault="0002577E" w:rsidP="0002577E">
      <w:pPr>
        <w:spacing w:line="240" w:lineRule="auto"/>
        <w:rPr>
          <w:szCs w:val="20"/>
        </w:rPr>
      </w:pPr>
      <w:r w:rsidRPr="0002577E">
        <w:rPr>
          <w:szCs w:val="20"/>
        </w:rPr>
        <w:t>Lowercase, one word, no hyphen</w:t>
      </w:r>
      <w:r w:rsidR="00510286">
        <w:rPr>
          <w:szCs w:val="20"/>
        </w:rPr>
        <w:t>.</w:t>
      </w:r>
    </w:p>
    <w:p w14:paraId="1FD4AA9F" w14:textId="3CA26AE1" w:rsidR="00FC7705" w:rsidRDefault="00FC7705" w:rsidP="0002577E">
      <w:pPr>
        <w:spacing w:line="240" w:lineRule="auto"/>
        <w:rPr>
          <w:szCs w:val="20"/>
        </w:rPr>
      </w:pPr>
    </w:p>
    <w:p w14:paraId="3DEB20C4" w14:textId="77777777" w:rsidR="00FC7705" w:rsidRPr="0002577E" w:rsidRDefault="00FC7705" w:rsidP="0002577E">
      <w:pPr>
        <w:spacing w:line="240" w:lineRule="auto"/>
        <w:rPr>
          <w:szCs w:val="20"/>
        </w:rPr>
      </w:pPr>
    </w:p>
    <w:p w14:paraId="1B2D99A6" w14:textId="77777777" w:rsidR="0002577E" w:rsidRPr="0002577E" w:rsidRDefault="0002577E" w:rsidP="00CD7F14">
      <w:pPr>
        <w:pStyle w:val="Heading2"/>
      </w:pPr>
      <w:proofErr w:type="spellStart"/>
      <w:r w:rsidRPr="0002577E">
        <w:t>intramarket</w:t>
      </w:r>
      <w:proofErr w:type="spellEnd"/>
    </w:p>
    <w:p w14:paraId="3F6C2FD3" w14:textId="6A3D1EDA" w:rsidR="0002577E" w:rsidRDefault="0002577E" w:rsidP="0002577E">
      <w:pPr>
        <w:spacing w:line="240" w:lineRule="auto"/>
        <w:rPr>
          <w:szCs w:val="20"/>
        </w:rPr>
      </w:pPr>
      <w:r w:rsidRPr="0002577E">
        <w:rPr>
          <w:szCs w:val="20"/>
        </w:rPr>
        <w:t>Lowercase, one word, no hyphen</w:t>
      </w:r>
      <w:r w:rsidR="00510286">
        <w:rPr>
          <w:szCs w:val="20"/>
        </w:rPr>
        <w:t>.</w:t>
      </w:r>
    </w:p>
    <w:p w14:paraId="45D5712E" w14:textId="77777777" w:rsidR="00206020" w:rsidRPr="0002577E" w:rsidRDefault="00206020" w:rsidP="0002577E">
      <w:pPr>
        <w:spacing w:line="240" w:lineRule="auto"/>
        <w:rPr>
          <w:szCs w:val="20"/>
        </w:rPr>
      </w:pPr>
    </w:p>
    <w:p w14:paraId="3473862C" w14:textId="77777777" w:rsidR="0002577E" w:rsidRPr="0002577E" w:rsidRDefault="0002577E" w:rsidP="0002577E">
      <w:pPr>
        <w:spacing w:line="240" w:lineRule="auto"/>
        <w:rPr>
          <w:szCs w:val="20"/>
        </w:rPr>
      </w:pPr>
      <w:r w:rsidRPr="0002577E">
        <w:rPr>
          <w:szCs w:val="20"/>
        </w:rPr>
        <w:t>  </w:t>
      </w:r>
    </w:p>
    <w:p w14:paraId="4EEF1BA0" w14:textId="77777777" w:rsidR="0002577E" w:rsidRPr="0002577E" w:rsidRDefault="0002577E">
      <w:pPr>
        <w:pStyle w:val="Heading2"/>
      </w:pPr>
      <w:r w:rsidRPr="0002577E">
        <w:t>intranet</w:t>
      </w:r>
    </w:p>
    <w:p w14:paraId="4603BA91" w14:textId="5CB4C3B5" w:rsidR="0002577E" w:rsidRPr="0002577E" w:rsidRDefault="0002577E" w:rsidP="0002577E">
      <w:pPr>
        <w:spacing w:line="240" w:lineRule="auto"/>
        <w:rPr>
          <w:szCs w:val="20"/>
        </w:rPr>
      </w:pPr>
      <w:r w:rsidRPr="0002577E">
        <w:rPr>
          <w:szCs w:val="20"/>
        </w:rPr>
        <w:t>Lowercase, one word, no hyphen</w:t>
      </w:r>
      <w:r w:rsidR="00510286">
        <w:rPr>
          <w:szCs w:val="20"/>
        </w:rPr>
        <w:t>.</w:t>
      </w:r>
    </w:p>
    <w:p w14:paraId="181926AB" w14:textId="0054CFAE" w:rsidR="0002577E" w:rsidRDefault="0002577E" w:rsidP="0002577E">
      <w:pPr>
        <w:spacing w:line="240" w:lineRule="auto"/>
        <w:rPr>
          <w:szCs w:val="20"/>
        </w:rPr>
      </w:pPr>
    </w:p>
    <w:p w14:paraId="50AFFCD5" w14:textId="77777777" w:rsidR="00FC7705" w:rsidRDefault="00FC7705" w:rsidP="0002577E">
      <w:pPr>
        <w:spacing w:line="240" w:lineRule="auto"/>
        <w:rPr>
          <w:szCs w:val="20"/>
        </w:rPr>
      </w:pPr>
    </w:p>
    <w:p w14:paraId="17ED275E" w14:textId="77777777" w:rsidR="0002577E" w:rsidRPr="0002577E" w:rsidRDefault="0002577E">
      <w:pPr>
        <w:pStyle w:val="Heading2"/>
      </w:pPr>
      <w:r w:rsidRPr="0002577E">
        <w:t>JBOND Repo Index Rate</w:t>
      </w:r>
    </w:p>
    <w:p w14:paraId="000C124D" w14:textId="37F1D9C0" w:rsidR="0002577E" w:rsidRDefault="0002577E" w:rsidP="0002577E">
      <w:pPr>
        <w:spacing w:line="240" w:lineRule="auto"/>
        <w:rPr>
          <w:szCs w:val="20"/>
        </w:rPr>
      </w:pPr>
      <w:r w:rsidRPr="0002577E">
        <w:rPr>
          <w:szCs w:val="20"/>
        </w:rPr>
        <w:t xml:space="preserve">Apply all caps to “JBOND” and </w:t>
      </w:r>
      <w:r w:rsidR="00510286">
        <w:rPr>
          <w:szCs w:val="20"/>
        </w:rPr>
        <w:t xml:space="preserve">apply </w:t>
      </w:r>
      <w:r w:rsidRPr="0002577E">
        <w:rPr>
          <w:szCs w:val="20"/>
        </w:rPr>
        <w:t>title case to the rest.</w:t>
      </w:r>
    </w:p>
    <w:p w14:paraId="543B7C88" w14:textId="092548D3" w:rsidR="009C3639" w:rsidRDefault="009C3639" w:rsidP="0002577E">
      <w:pPr>
        <w:spacing w:line="240" w:lineRule="auto"/>
        <w:rPr>
          <w:szCs w:val="20"/>
        </w:rPr>
      </w:pPr>
    </w:p>
    <w:p w14:paraId="76676AD7" w14:textId="77777777" w:rsidR="009C3639" w:rsidRPr="0002577E" w:rsidRDefault="009C3639" w:rsidP="0002577E">
      <w:pPr>
        <w:spacing w:line="240" w:lineRule="auto"/>
        <w:rPr>
          <w:szCs w:val="20"/>
        </w:rPr>
      </w:pPr>
    </w:p>
    <w:p w14:paraId="6B1D8B33" w14:textId="77777777" w:rsidR="0002577E" w:rsidRPr="0002577E" w:rsidRDefault="0002577E">
      <w:pPr>
        <w:pStyle w:val="Heading2"/>
      </w:pPr>
      <w:r w:rsidRPr="0002577E">
        <w:t>large open interest holder (LOIH)</w:t>
      </w:r>
    </w:p>
    <w:p w14:paraId="677220A8"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205BB40F" w14:textId="57D2CC07" w:rsidR="0002577E" w:rsidRDefault="0002577E" w:rsidP="0002577E">
      <w:pPr>
        <w:spacing w:line="240" w:lineRule="auto"/>
        <w:rPr>
          <w:szCs w:val="20"/>
        </w:rPr>
      </w:pPr>
      <w:r w:rsidRPr="0002577E">
        <w:rPr>
          <w:szCs w:val="20"/>
        </w:rPr>
        <w:t> </w:t>
      </w:r>
    </w:p>
    <w:p w14:paraId="4CEA2034" w14:textId="77777777" w:rsidR="007F54C2" w:rsidRPr="0002577E" w:rsidRDefault="007F54C2" w:rsidP="0002577E">
      <w:pPr>
        <w:spacing w:line="240" w:lineRule="auto"/>
        <w:rPr>
          <w:szCs w:val="20"/>
        </w:rPr>
      </w:pPr>
    </w:p>
    <w:p w14:paraId="791773EB" w14:textId="77777777" w:rsidR="0002577E" w:rsidRPr="0002577E" w:rsidRDefault="0002577E">
      <w:pPr>
        <w:pStyle w:val="Heading2"/>
      </w:pPr>
      <w:r w:rsidRPr="0002577E">
        <w:t>lifecycle</w:t>
      </w:r>
    </w:p>
    <w:p w14:paraId="13C701B9" w14:textId="27A492F0" w:rsidR="0002577E" w:rsidRDefault="0002577E" w:rsidP="0002577E">
      <w:pPr>
        <w:spacing w:line="240" w:lineRule="auto"/>
        <w:rPr>
          <w:szCs w:val="20"/>
        </w:rPr>
      </w:pPr>
      <w:r w:rsidRPr="0002577E">
        <w:rPr>
          <w:szCs w:val="20"/>
        </w:rPr>
        <w:t>Lowercase, one word, no hyphen</w:t>
      </w:r>
      <w:r w:rsidR="00510286">
        <w:rPr>
          <w:szCs w:val="20"/>
        </w:rPr>
        <w:t>.</w:t>
      </w:r>
    </w:p>
    <w:p w14:paraId="49658E0C" w14:textId="58074A35" w:rsidR="00E55B9E" w:rsidRDefault="00E55B9E" w:rsidP="0002577E">
      <w:pPr>
        <w:spacing w:line="240" w:lineRule="auto"/>
        <w:rPr>
          <w:szCs w:val="20"/>
        </w:rPr>
      </w:pPr>
    </w:p>
    <w:tbl>
      <w:tblPr>
        <w:tblStyle w:val="CMETable"/>
        <w:tblW w:w="5000" w:type="pct"/>
        <w:tblCellMar>
          <w:left w:w="58" w:type="dxa"/>
        </w:tblCellMar>
        <w:tblLook w:val="0260" w:firstRow="1" w:lastRow="1" w:firstColumn="0" w:lastColumn="0" w:noHBand="1" w:noVBand="0"/>
      </w:tblPr>
      <w:tblGrid>
        <w:gridCol w:w="1350"/>
        <w:gridCol w:w="8730"/>
      </w:tblGrid>
      <w:tr w:rsidR="00E55B9E" w:rsidRPr="009262E6" w14:paraId="26D24B57" w14:textId="77777777" w:rsidTr="00A446AF">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4170D179" w14:textId="77777777" w:rsidR="00E55B9E" w:rsidRPr="00F00356" w:rsidRDefault="00E55B9E" w:rsidP="00A446AF">
            <w:pPr>
              <w:pStyle w:val="TableRowHeader"/>
              <w:spacing w:line="240" w:lineRule="auto"/>
              <w:rPr>
                <w:b w:val="0"/>
                <w:bCs/>
                <w:i/>
                <w:iCs/>
                <w:szCs w:val="18"/>
              </w:rPr>
            </w:pPr>
            <w:r w:rsidRPr="00F00356">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2020D684" w14:textId="3F755F7E" w:rsidR="00E55B9E" w:rsidRPr="00894002" w:rsidRDefault="00E55B9E" w:rsidP="00A446AF">
            <w:pPr>
              <w:pStyle w:val="TableRowHeader"/>
              <w:rPr>
                <w:b w:val="0"/>
                <w:bCs/>
              </w:rPr>
            </w:pPr>
            <w:r>
              <w:rPr>
                <w:b w:val="0"/>
                <w:bCs/>
              </w:rPr>
              <w:t>Trade lifecycle</w:t>
            </w:r>
          </w:p>
        </w:tc>
      </w:tr>
    </w:tbl>
    <w:p w14:paraId="2AB6CA04" w14:textId="2EF70F6C" w:rsidR="00E55B9E" w:rsidRDefault="00E55B9E" w:rsidP="0002577E">
      <w:pPr>
        <w:spacing w:line="240" w:lineRule="auto"/>
        <w:rPr>
          <w:szCs w:val="20"/>
        </w:rPr>
      </w:pPr>
    </w:p>
    <w:p w14:paraId="571767B1" w14:textId="77777777" w:rsidR="009C3639" w:rsidRPr="0002577E" w:rsidRDefault="009C3639" w:rsidP="0002577E">
      <w:pPr>
        <w:spacing w:line="240" w:lineRule="auto"/>
        <w:rPr>
          <w:szCs w:val="20"/>
        </w:rPr>
      </w:pPr>
    </w:p>
    <w:p w14:paraId="2221BBA0" w14:textId="7DF62B12" w:rsidR="002129C4" w:rsidRPr="0002577E" w:rsidRDefault="002129C4" w:rsidP="002129C4">
      <w:pPr>
        <w:pStyle w:val="Heading2"/>
      </w:pPr>
      <w:r>
        <w:t>Log in vs. login</w:t>
      </w:r>
    </w:p>
    <w:p w14:paraId="4182353A" w14:textId="77777777" w:rsidR="009C4261" w:rsidRPr="00A501B1" w:rsidRDefault="009C4261" w:rsidP="009C4261">
      <w:pPr>
        <w:pStyle w:val="ListParagraph"/>
        <w:ind w:left="0"/>
        <w:rPr>
          <w:rFonts w:ascii="Arial" w:hAnsi="Arial" w:cs="Arial"/>
          <w:color w:val="auto"/>
        </w:rPr>
      </w:pPr>
      <w:r w:rsidRPr="00A501B1">
        <w:rPr>
          <w:rFonts w:ascii="Arial" w:hAnsi="Arial" w:cs="Arial"/>
          <w:b/>
          <w:bCs/>
          <w:color w:val="auto"/>
        </w:rPr>
        <w:t>‘Log in’</w:t>
      </w:r>
      <w:r w:rsidRPr="00A501B1">
        <w:rPr>
          <w:rFonts w:ascii="Arial" w:hAnsi="Arial" w:cs="Arial"/>
          <w:color w:val="auto"/>
        </w:rPr>
        <w:t xml:space="preserve"> (verb; two separate words) should be used when describing the action of supplying an ID, password and/or other identifying credentials to access a tool, platform, account, portal or so on. (Note that ‘to’ often follows ‘log in’ and should be treated as a separate word; ‘log into’ is incorrect). </w:t>
      </w:r>
    </w:p>
    <w:p w14:paraId="3E7CCB18" w14:textId="77777777" w:rsidR="009C4261" w:rsidRDefault="009C4261" w:rsidP="009C4261">
      <w:pPr>
        <w:pStyle w:val="ListParagraph"/>
        <w:ind w:left="0"/>
        <w:rPr>
          <w:rFonts w:ascii="Arial" w:hAnsi="Arial" w:cs="Arial"/>
          <w:color w:val="00B050"/>
        </w:rPr>
      </w:pPr>
    </w:p>
    <w:tbl>
      <w:tblPr>
        <w:tblStyle w:val="CMETable"/>
        <w:tblW w:w="5000" w:type="pct"/>
        <w:tblCellMar>
          <w:left w:w="58" w:type="dxa"/>
        </w:tblCellMar>
        <w:tblLook w:val="0260" w:firstRow="1" w:lastRow="1" w:firstColumn="0" w:lastColumn="0" w:noHBand="1" w:noVBand="0"/>
      </w:tblPr>
      <w:tblGrid>
        <w:gridCol w:w="1350"/>
        <w:gridCol w:w="8730"/>
      </w:tblGrid>
      <w:tr w:rsidR="009C4261" w:rsidRPr="009262E6" w14:paraId="0EFDAF29" w14:textId="77777777" w:rsidTr="001C3CE5">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333EE3E7" w14:textId="77777777" w:rsidR="009C4261" w:rsidRPr="00F00356" w:rsidRDefault="009C4261" w:rsidP="001C3CE5">
            <w:pPr>
              <w:pStyle w:val="TableRowHeader"/>
              <w:spacing w:line="240" w:lineRule="auto"/>
              <w:rPr>
                <w:b w:val="0"/>
                <w:bCs/>
                <w:i/>
                <w:iCs/>
                <w:szCs w:val="18"/>
              </w:rPr>
            </w:pPr>
            <w:r w:rsidRPr="00F00356">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0EB9F521" w14:textId="6C4D1B8D" w:rsidR="009C4261" w:rsidRPr="00894002" w:rsidRDefault="009C4261" w:rsidP="001C3CE5">
            <w:pPr>
              <w:pStyle w:val="TableRowHeader"/>
              <w:rPr>
                <w:b w:val="0"/>
                <w:bCs/>
              </w:rPr>
            </w:pPr>
            <w:r>
              <w:rPr>
                <w:b w:val="0"/>
                <w:bCs/>
              </w:rPr>
              <w:t xml:space="preserve">To log in to her trading account, Kelly entered her </w:t>
            </w:r>
            <w:proofErr w:type="gramStart"/>
            <w:r>
              <w:rPr>
                <w:b w:val="0"/>
                <w:bCs/>
              </w:rPr>
              <w:t>user name</w:t>
            </w:r>
            <w:proofErr w:type="gramEnd"/>
            <w:r>
              <w:rPr>
                <w:b w:val="0"/>
                <w:bCs/>
              </w:rPr>
              <w:t>, password and a single-use passcode texted to her phone.</w:t>
            </w:r>
          </w:p>
        </w:tc>
      </w:tr>
    </w:tbl>
    <w:p w14:paraId="086C066B" w14:textId="77777777" w:rsidR="009C4261" w:rsidRDefault="009C4261" w:rsidP="009C4261">
      <w:pPr>
        <w:pStyle w:val="ListParagraph"/>
        <w:ind w:left="0"/>
        <w:rPr>
          <w:rFonts w:ascii="Arial" w:hAnsi="Arial" w:cs="Arial"/>
          <w:color w:val="00B050"/>
        </w:rPr>
      </w:pPr>
    </w:p>
    <w:p w14:paraId="6AA9EE52" w14:textId="77359D93" w:rsidR="009C4261" w:rsidRPr="00A501B1" w:rsidRDefault="009C4261" w:rsidP="009C4261">
      <w:pPr>
        <w:pStyle w:val="ListParagraph"/>
        <w:ind w:left="0"/>
        <w:rPr>
          <w:rFonts w:ascii="Arial" w:hAnsi="Arial" w:cs="Arial"/>
          <w:color w:val="auto"/>
        </w:rPr>
      </w:pPr>
      <w:r w:rsidRPr="00A501B1">
        <w:rPr>
          <w:rFonts w:ascii="Arial" w:hAnsi="Arial" w:cs="Arial"/>
          <w:b/>
          <w:bCs/>
          <w:color w:val="auto"/>
        </w:rPr>
        <w:t>‘Login’</w:t>
      </w:r>
      <w:r w:rsidRPr="00A501B1">
        <w:rPr>
          <w:rFonts w:ascii="Arial" w:hAnsi="Arial" w:cs="Arial"/>
          <w:color w:val="auto"/>
        </w:rPr>
        <w:t xml:space="preserve"> (noun, one word) may be used as synonym for describing the credentials – i.e., </w:t>
      </w:r>
      <w:proofErr w:type="gramStart"/>
      <w:r w:rsidRPr="00A501B1">
        <w:rPr>
          <w:rFonts w:ascii="Arial" w:hAnsi="Arial" w:cs="Arial"/>
          <w:color w:val="auto"/>
        </w:rPr>
        <w:t>user name</w:t>
      </w:r>
      <w:proofErr w:type="gramEnd"/>
      <w:r w:rsidRPr="00A501B1">
        <w:rPr>
          <w:rFonts w:ascii="Arial" w:hAnsi="Arial" w:cs="Arial"/>
          <w:color w:val="auto"/>
        </w:rPr>
        <w:t xml:space="preserve"> /password – for the purposes of authenticating their identity.</w:t>
      </w:r>
    </w:p>
    <w:p w14:paraId="5EEAFDB9" w14:textId="77777777" w:rsidR="009C4261" w:rsidRDefault="009C4261" w:rsidP="009C4261">
      <w:pPr>
        <w:pStyle w:val="ListParagraph"/>
        <w:ind w:left="0"/>
        <w:rPr>
          <w:rFonts w:ascii="Arial" w:hAnsi="Arial" w:cs="Arial"/>
          <w:color w:val="00B050"/>
        </w:rPr>
      </w:pPr>
    </w:p>
    <w:tbl>
      <w:tblPr>
        <w:tblStyle w:val="CMETable"/>
        <w:tblW w:w="5000" w:type="pct"/>
        <w:tblCellMar>
          <w:left w:w="58" w:type="dxa"/>
        </w:tblCellMar>
        <w:tblLook w:val="0260" w:firstRow="1" w:lastRow="1" w:firstColumn="0" w:lastColumn="0" w:noHBand="1" w:noVBand="0"/>
      </w:tblPr>
      <w:tblGrid>
        <w:gridCol w:w="1350"/>
        <w:gridCol w:w="8730"/>
      </w:tblGrid>
      <w:tr w:rsidR="009C4261" w:rsidRPr="009262E6" w14:paraId="187D9461" w14:textId="77777777" w:rsidTr="001C3CE5">
        <w:trPr>
          <w:cnfStyle w:val="100000000000" w:firstRow="1" w:lastRow="0" w:firstColumn="0" w:lastColumn="0" w:oddVBand="0" w:evenVBand="0" w:oddHBand="0" w:evenHBand="0" w:firstRowFirstColumn="0" w:firstRowLastColumn="0" w:lastRowFirstColumn="0" w:lastRowLastColumn="0"/>
          <w:trHeight w:val="350"/>
        </w:trPr>
        <w:tc>
          <w:tcPr>
            <w:tcW w:w="1350" w:type="dxa"/>
            <w:shd w:val="clear" w:color="auto" w:fill="F1F5F7"/>
          </w:tcPr>
          <w:p w14:paraId="3D78CD3D" w14:textId="77777777" w:rsidR="009C4261" w:rsidRPr="00F00356" w:rsidRDefault="009C4261" w:rsidP="001C3CE5">
            <w:pPr>
              <w:pStyle w:val="TableRowHeader"/>
              <w:spacing w:line="240" w:lineRule="auto"/>
              <w:rPr>
                <w:b w:val="0"/>
                <w:bCs/>
                <w:i/>
                <w:iCs/>
                <w:szCs w:val="18"/>
              </w:rPr>
            </w:pPr>
            <w:r w:rsidRPr="00F00356">
              <w:rPr>
                <w:b w:val="0"/>
                <w:bCs/>
                <w:i/>
                <w:iCs/>
                <w:szCs w:val="18"/>
              </w:rPr>
              <w:t>Example:</w:t>
            </w:r>
          </w:p>
        </w:tc>
        <w:tc>
          <w:tcPr>
            <w:cnfStyle w:val="000001000000" w:firstRow="0" w:lastRow="0" w:firstColumn="0" w:lastColumn="0" w:oddVBand="0" w:evenVBand="1" w:oddHBand="0" w:evenHBand="0" w:firstRowFirstColumn="0" w:firstRowLastColumn="0" w:lastRowFirstColumn="0" w:lastRowLastColumn="0"/>
            <w:tcW w:w="8730" w:type="dxa"/>
            <w:shd w:val="clear" w:color="auto" w:fill="F1F5F7"/>
          </w:tcPr>
          <w:p w14:paraId="5E665FFF" w14:textId="53165AF1" w:rsidR="009C4261" w:rsidRPr="00894002" w:rsidRDefault="009C4261" w:rsidP="001C3CE5">
            <w:pPr>
              <w:pStyle w:val="TableRowHeader"/>
              <w:rPr>
                <w:b w:val="0"/>
                <w:bCs/>
              </w:rPr>
            </w:pPr>
            <w:r>
              <w:rPr>
                <w:b w:val="0"/>
                <w:bCs/>
              </w:rPr>
              <w:t>Kelly provided her personal login to view her bank account balances.</w:t>
            </w:r>
          </w:p>
        </w:tc>
      </w:tr>
    </w:tbl>
    <w:p w14:paraId="4358B732" w14:textId="77777777" w:rsidR="009C4261" w:rsidRDefault="009C4261" w:rsidP="00C75906">
      <w:pPr>
        <w:pStyle w:val="ListParagraph"/>
        <w:ind w:left="0"/>
        <w:rPr>
          <w:rFonts w:ascii="Arial" w:hAnsi="Arial" w:cs="Arial"/>
          <w:color w:val="00B050"/>
        </w:rPr>
      </w:pPr>
    </w:p>
    <w:p w14:paraId="1FE9664E" w14:textId="77777777" w:rsidR="007F54C2" w:rsidRPr="0002577E" w:rsidRDefault="007F54C2" w:rsidP="0002577E">
      <w:pPr>
        <w:spacing w:line="240" w:lineRule="auto"/>
        <w:rPr>
          <w:szCs w:val="20"/>
        </w:rPr>
      </w:pPr>
    </w:p>
    <w:p w14:paraId="53C6EF69" w14:textId="77777777" w:rsidR="0002577E" w:rsidRPr="0002577E" w:rsidRDefault="0002577E">
      <w:pPr>
        <w:pStyle w:val="Heading2"/>
      </w:pPr>
      <w:r w:rsidRPr="0002577E">
        <w:t>MAC Swap futures</w:t>
      </w:r>
    </w:p>
    <w:p w14:paraId="11DB688A" w14:textId="648BC89B" w:rsidR="0002577E" w:rsidRPr="0002577E" w:rsidRDefault="0002577E" w:rsidP="0002577E">
      <w:pPr>
        <w:spacing w:line="240" w:lineRule="auto"/>
        <w:rPr>
          <w:szCs w:val="20"/>
        </w:rPr>
      </w:pPr>
      <w:r w:rsidRPr="0002577E">
        <w:rPr>
          <w:szCs w:val="20"/>
        </w:rPr>
        <w:t>Apply all caps to “MAC” and title case to “Swap</w:t>
      </w:r>
      <w:r w:rsidR="00510286">
        <w:rPr>
          <w:szCs w:val="20"/>
        </w:rPr>
        <w:t>.</w:t>
      </w:r>
      <w:r w:rsidRPr="0002577E">
        <w:rPr>
          <w:szCs w:val="20"/>
        </w:rPr>
        <w:t xml:space="preserve">” </w:t>
      </w:r>
      <w:r w:rsidR="00510286">
        <w:rPr>
          <w:szCs w:val="20"/>
        </w:rPr>
        <w:t>L</w:t>
      </w:r>
      <w:r w:rsidR="00510286" w:rsidRPr="0002577E">
        <w:rPr>
          <w:szCs w:val="20"/>
        </w:rPr>
        <w:t xml:space="preserve">owercase </w:t>
      </w:r>
      <w:r w:rsidRPr="0002577E">
        <w:rPr>
          <w:szCs w:val="20"/>
        </w:rPr>
        <w:t>“futures.</w:t>
      </w:r>
      <w:r w:rsidR="00510286">
        <w:rPr>
          <w:szCs w:val="20"/>
        </w:rPr>
        <w:t>”</w:t>
      </w:r>
    </w:p>
    <w:p w14:paraId="29461DFF" w14:textId="77777777" w:rsidR="0002577E" w:rsidRPr="0002577E" w:rsidRDefault="0002577E" w:rsidP="0002577E">
      <w:pPr>
        <w:spacing w:line="240" w:lineRule="auto"/>
        <w:rPr>
          <w:szCs w:val="20"/>
        </w:rPr>
      </w:pPr>
      <w:r w:rsidRPr="0002577E">
        <w:rPr>
          <w:szCs w:val="20"/>
        </w:rPr>
        <w:t>Preferred abbreviation for “market agreed coupon.”</w:t>
      </w:r>
    </w:p>
    <w:p w14:paraId="01F98B65" w14:textId="77777777" w:rsidR="0002577E" w:rsidRPr="0002577E" w:rsidRDefault="0002577E" w:rsidP="0002577E">
      <w:pPr>
        <w:spacing w:line="240" w:lineRule="auto"/>
        <w:rPr>
          <w:szCs w:val="20"/>
        </w:rPr>
      </w:pPr>
      <w:r w:rsidRPr="0002577E">
        <w:rPr>
          <w:szCs w:val="20"/>
        </w:rPr>
        <w:t>Formerly called “deliverable swap futures (DSFs).” </w:t>
      </w:r>
    </w:p>
    <w:p w14:paraId="5D65474E" w14:textId="58068837" w:rsidR="0002577E" w:rsidRDefault="0002577E" w:rsidP="0002577E">
      <w:pPr>
        <w:spacing w:line="240" w:lineRule="auto"/>
        <w:rPr>
          <w:szCs w:val="20"/>
        </w:rPr>
      </w:pPr>
      <w:r w:rsidRPr="0002577E">
        <w:rPr>
          <w:szCs w:val="20"/>
        </w:rPr>
        <w:t> </w:t>
      </w:r>
    </w:p>
    <w:p w14:paraId="0DA48392" w14:textId="77777777" w:rsidR="007F54C2" w:rsidRPr="0002577E" w:rsidRDefault="007F54C2" w:rsidP="0002577E">
      <w:pPr>
        <w:spacing w:line="240" w:lineRule="auto"/>
        <w:rPr>
          <w:szCs w:val="20"/>
        </w:rPr>
      </w:pPr>
    </w:p>
    <w:p w14:paraId="116D5C39" w14:textId="77777777" w:rsidR="0002577E" w:rsidRPr="0002577E" w:rsidRDefault="0002577E">
      <w:pPr>
        <w:pStyle w:val="Heading2"/>
      </w:pPr>
      <w:r w:rsidRPr="0002577E">
        <w:t>member</w:t>
      </w:r>
    </w:p>
    <w:p w14:paraId="2B77BBDE" w14:textId="65C4E249" w:rsidR="0002577E" w:rsidRPr="0002577E" w:rsidRDefault="0002577E" w:rsidP="0002577E">
      <w:pPr>
        <w:spacing w:line="240" w:lineRule="auto"/>
        <w:rPr>
          <w:szCs w:val="20"/>
        </w:rPr>
      </w:pPr>
      <w:r w:rsidRPr="0002577E">
        <w:rPr>
          <w:szCs w:val="20"/>
        </w:rPr>
        <w:t>Lowercase</w:t>
      </w:r>
      <w:r w:rsidR="00933370">
        <w:rPr>
          <w:szCs w:val="20"/>
        </w:rPr>
        <w:t>.</w:t>
      </w:r>
    </w:p>
    <w:p w14:paraId="2B6F003A" w14:textId="77777777" w:rsidR="0002577E" w:rsidRPr="0002577E" w:rsidRDefault="0002577E" w:rsidP="00004E24">
      <w:r w:rsidRPr="0002577E">
        <w:t> </w:t>
      </w:r>
    </w:p>
    <w:p w14:paraId="7FC9A149" w14:textId="77777777" w:rsidR="007F54C2" w:rsidRDefault="007F54C2" w:rsidP="00004E24"/>
    <w:p w14:paraId="5C687CF9" w14:textId="7B58267E" w:rsidR="0002577E" w:rsidRPr="0002577E" w:rsidRDefault="0002577E">
      <w:pPr>
        <w:pStyle w:val="Heading2"/>
      </w:pPr>
      <w:r w:rsidRPr="0002577E">
        <w:t>member firm</w:t>
      </w:r>
    </w:p>
    <w:p w14:paraId="2F8F365F" w14:textId="39935F89" w:rsidR="0002577E" w:rsidRPr="0002577E" w:rsidRDefault="0002577E" w:rsidP="0002577E">
      <w:pPr>
        <w:spacing w:line="240" w:lineRule="auto"/>
        <w:rPr>
          <w:szCs w:val="20"/>
        </w:rPr>
      </w:pPr>
      <w:r w:rsidRPr="0002577E">
        <w:rPr>
          <w:szCs w:val="20"/>
        </w:rPr>
        <w:t>Lowercase</w:t>
      </w:r>
      <w:r w:rsidR="00933370">
        <w:rPr>
          <w:szCs w:val="20"/>
        </w:rPr>
        <w:t>.</w:t>
      </w:r>
    </w:p>
    <w:p w14:paraId="51BB178A" w14:textId="77777777" w:rsidR="007F54C2" w:rsidRDefault="007F54C2" w:rsidP="0002577E">
      <w:pPr>
        <w:spacing w:line="240" w:lineRule="auto"/>
        <w:rPr>
          <w:szCs w:val="20"/>
        </w:rPr>
      </w:pPr>
    </w:p>
    <w:p w14:paraId="2425B327" w14:textId="753D74E9" w:rsidR="0002577E" w:rsidRPr="0002577E" w:rsidRDefault="0002577E" w:rsidP="0002577E">
      <w:pPr>
        <w:spacing w:line="240" w:lineRule="auto"/>
        <w:rPr>
          <w:szCs w:val="20"/>
        </w:rPr>
      </w:pPr>
      <w:r w:rsidRPr="0002577E">
        <w:rPr>
          <w:szCs w:val="20"/>
        </w:rPr>
        <w:t>  </w:t>
      </w:r>
    </w:p>
    <w:p w14:paraId="5556B46F" w14:textId="77777777" w:rsidR="0002577E" w:rsidRPr="0002577E" w:rsidRDefault="0002577E">
      <w:pPr>
        <w:pStyle w:val="Heading2"/>
      </w:pPr>
      <w:r w:rsidRPr="0002577E">
        <w:t>Micro</w:t>
      </w:r>
    </w:p>
    <w:p w14:paraId="7A54FB49" w14:textId="7F634EEF" w:rsidR="0002577E" w:rsidRPr="0002577E" w:rsidRDefault="0002577E" w:rsidP="0002577E">
      <w:pPr>
        <w:spacing w:line="240" w:lineRule="auto"/>
        <w:rPr>
          <w:szCs w:val="20"/>
        </w:rPr>
      </w:pPr>
      <w:r w:rsidRPr="0002577E">
        <w:rPr>
          <w:szCs w:val="20"/>
        </w:rPr>
        <w:t>When referring to specific CME Group products, capitalize “Micro” and always use singular possession. Never use “micro” or “micros.” </w:t>
      </w:r>
    </w:p>
    <w:p w14:paraId="29390E1E" w14:textId="2863BF57" w:rsidR="0002577E" w:rsidRDefault="0002577E" w:rsidP="0002577E">
      <w:pPr>
        <w:spacing w:line="240" w:lineRule="auto"/>
        <w:rPr>
          <w:szCs w:val="20"/>
        </w:rPr>
      </w:pPr>
    </w:p>
    <w:p w14:paraId="15B026FA" w14:textId="77777777" w:rsidR="00206020" w:rsidRPr="0002577E" w:rsidRDefault="00206020" w:rsidP="0002577E">
      <w:pPr>
        <w:spacing w:line="240" w:lineRule="auto"/>
        <w:rPr>
          <w:szCs w:val="20"/>
        </w:rPr>
      </w:pPr>
    </w:p>
    <w:p w14:paraId="0CDF4C46" w14:textId="77777777" w:rsidR="0002577E" w:rsidRPr="0002577E" w:rsidRDefault="0002577E">
      <w:pPr>
        <w:pStyle w:val="Heading2"/>
      </w:pPr>
      <w:r w:rsidRPr="0002577E">
        <w:t>multi-asset class</w:t>
      </w:r>
    </w:p>
    <w:p w14:paraId="6D7DD5D2" w14:textId="3FB79025" w:rsidR="0002577E" w:rsidRPr="0002577E" w:rsidRDefault="0002577E" w:rsidP="0002577E">
      <w:pPr>
        <w:spacing w:line="240" w:lineRule="auto"/>
        <w:rPr>
          <w:szCs w:val="20"/>
        </w:rPr>
      </w:pPr>
      <w:r w:rsidRPr="0002577E">
        <w:rPr>
          <w:szCs w:val="20"/>
        </w:rPr>
        <w:t>Lowercase</w:t>
      </w:r>
      <w:r w:rsidR="00510286">
        <w:rPr>
          <w:szCs w:val="20"/>
        </w:rPr>
        <w:t>.</w:t>
      </w:r>
      <w:r w:rsidR="00510286" w:rsidRPr="0002577E">
        <w:rPr>
          <w:szCs w:val="20"/>
        </w:rPr>
        <w:t xml:space="preserve"> </w:t>
      </w:r>
      <w:r w:rsidR="00510286">
        <w:rPr>
          <w:szCs w:val="20"/>
        </w:rPr>
        <w:t>A</w:t>
      </w:r>
      <w:r w:rsidR="00510286" w:rsidRPr="0002577E">
        <w:rPr>
          <w:szCs w:val="20"/>
        </w:rPr>
        <w:t xml:space="preserve">lways </w:t>
      </w:r>
      <w:r w:rsidRPr="0002577E">
        <w:rPr>
          <w:szCs w:val="20"/>
        </w:rPr>
        <w:t>hyphenate “multi-asset</w:t>
      </w:r>
      <w:r w:rsidR="00510286">
        <w:rPr>
          <w:szCs w:val="20"/>
        </w:rPr>
        <w:t>.</w:t>
      </w:r>
      <w:r w:rsidRPr="0002577E">
        <w:rPr>
          <w:szCs w:val="20"/>
        </w:rPr>
        <w:t>”</w:t>
      </w:r>
    </w:p>
    <w:p w14:paraId="0F80C291" w14:textId="77777777" w:rsidR="0002577E" w:rsidRPr="0002577E" w:rsidRDefault="0002577E" w:rsidP="00004E24">
      <w:r w:rsidRPr="0002577E">
        <w:t> </w:t>
      </w:r>
    </w:p>
    <w:p w14:paraId="647B4570" w14:textId="77777777" w:rsidR="007F54C2" w:rsidRDefault="007F54C2" w:rsidP="00004E24"/>
    <w:p w14:paraId="59B4F018" w14:textId="1182DD95" w:rsidR="0002577E" w:rsidRPr="0002577E" w:rsidRDefault="0002577E">
      <w:pPr>
        <w:pStyle w:val="Heading2"/>
      </w:pPr>
      <w:r w:rsidRPr="0002577E">
        <w:t>multilateral</w:t>
      </w:r>
    </w:p>
    <w:p w14:paraId="0D6BA422" w14:textId="14DEDB14" w:rsidR="0002577E" w:rsidRPr="0002577E" w:rsidRDefault="0002577E" w:rsidP="0002577E">
      <w:pPr>
        <w:spacing w:line="240" w:lineRule="auto"/>
        <w:rPr>
          <w:szCs w:val="20"/>
        </w:rPr>
      </w:pPr>
      <w:r w:rsidRPr="0002577E">
        <w:rPr>
          <w:szCs w:val="20"/>
        </w:rPr>
        <w:t>Lowercase, one word, no hyphen</w:t>
      </w:r>
      <w:r w:rsidR="00510286">
        <w:rPr>
          <w:szCs w:val="20"/>
        </w:rPr>
        <w:t>.</w:t>
      </w:r>
    </w:p>
    <w:p w14:paraId="758476E7" w14:textId="6823CF3F" w:rsidR="0002577E" w:rsidRDefault="0002577E" w:rsidP="0002577E">
      <w:pPr>
        <w:spacing w:line="240" w:lineRule="auto"/>
        <w:rPr>
          <w:szCs w:val="20"/>
        </w:rPr>
      </w:pPr>
    </w:p>
    <w:p w14:paraId="40D2A3DD" w14:textId="77777777" w:rsidR="007F54C2" w:rsidRPr="0002577E" w:rsidRDefault="007F54C2" w:rsidP="0002577E">
      <w:pPr>
        <w:spacing w:line="240" w:lineRule="auto"/>
        <w:rPr>
          <w:szCs w:val="20"/>
        </w:rPr>
      </w:pPr>
    </w:p>
    <w:p w14:paraId="75D271DA" w14:textId="77777777" w:rsidR="0002577E" w:rsidRPr="0002577E" w:rsidRDefault="0002577E">
      <w:pPr>
        <w:pStyle w:val="Heading2"/>
      </w:pPr>
      <w:r w:rsidRPr="0002577E">
        <w:t>multi-party</w:t>
      </w:r>
    </w:p>
    <w:p w14:paraId="2566B4CE" w14:textId="448748A3" w:rsidR="0002577E" w:rsidRPr="0002577E" w:rsidRDefault="0002577E" w:rsidP="0002577E">
      <w:pPr>
        <w:spacing w:line="240" w:lineRule="auto"/>
        <w:rPr>
          <w:szCs w:val="20"/>
        </w:rPr>
      </w:pPr>
      <w:r w:rsidRPr="0002577E">
        <w:rPr>
          <w:szCs w:val="20"/>
        </w:rPr>
        <w:t>Lowercase, always hyphenate</w:t>
      </w:r>
      <w:r w:rsidR="00510286">
        <w:rPr>
          <w:szCs w:val="20"/>
        </w:rPr>
        <w:t>.</w:t>
      </w:r>
      <w:r w:rsidRPr="0002577E">
        <w:rPr>
          <w:szCs w:val="20"/>
        </w:rPr>
        <w:t> </w:t>
      </w:r>
    </w:p>
    <w:p w14:paraId="6E87A813" w14:textId="6BE5386A" w:rsidR="0002577E" w:rsidRDefault="0002577E" w:rsidP="0002577E">
      <w:pPr>
        <w:spacing w:line="240" w:lineRule="auto"/>
        <w:rPr>
          <w:szCs w:val="20"/>
        </w:rPr>
      </w:pPr>
      <w:r w:rsidRPr="0002577E">
        <w:rPr>
          <w:szCs w:val="20"/>
        </w:rPr>
        <w:t> </w:t>
      </w:r>
    </w:p>
    <w:p w14:paraId="53B22042" w14:textId="77777777" w:rsidR="007F54C2" w:rsidRPr="0002577E" w:rsidRDefault="007F54C2" w:rsidP="0002577E">
      <w:pPr>
        <w:spacing w:line="240" w:lineRule="auto"/>
        <w:rPr>
          <w:szCs w:val="20"/>
        </w:rPr>
      </w:pPr>
    </w:p>
    <w:p w14:paraId="6547E5E6" w14:textId="77777777" w:rsidR="0002577E" w:rsidRPr="0002577E" w:rsidRDefault="0002577E">
      <w:pPr>
        <w:pStyle w:val="Heading2"/>
      </w:pPr>
      <w:r w:rsidRPr="0002577E">
        <w:t>Nasdaq-100</w:t>
      </w:r>
    </w:p>
    <w:p w14:paraId="124B9248" w14:textId="005648D9" w:rsidR="0002577E" w:rsidRPr="0002577E" w:rsidRDefault="0002577E" w:rsidP="0002577E">
      <w:pPr>
        <w:spacing w:line="240" w:lineRule="auto"/>
        <w:rPr>
          <w:szCs w:val="20"/>
        </w:rPr>
      </w:pPr>
      <w:r w:rsidRPr="0002577E">
        <w:rPr>
          <w:szCs w:val="20"/>
        </w:rPr>
        <w:t>Always title case, always hyphenate</w:t>
      </w:r>
      <w:r w:rsidR="00510286">
        <w:rPr>
          <w:szCs w:val="20"/>
        </w:rPr>
        <w:t>.</w:t>
      </w:r>
    </w:p>
    <w:p w14:paraId="783792F1" w14:textId="738C7797" w:rsidR="0002577E" w:rsidRDefault="0002577E" w:rsidP="0002577E">
      <w:pPr>
        <w:spacing w:line="240" w:lineRule="auto"/>
        <w:rPr>
          <w:szCs w:val="20"/>
        </w:rPr>
      </w:pPr>
      <w:r w:rsidRPr="0002577E">
        <w:rPr>
          <w:szCs w:val="20"/>
        </w:rPr>
        <w:t> </w:t>
      </w:r>
    </w:p>
    <w:p w14:paraId="6ED4C01B" w14:textId="77777777" w:rsidR="007F54C2" w:rsidRPr="0002577E" w:rsidRDefault="007F54C2" w:rsidP="0002577E">
      <w:pPr>
        <w:spacing w:line="240" w:lineRule="auto"/>
        <w:rPr>
          <w:szCs w:val="20"/>
        </w:rPr>
      </w:pPr>
    </w:p>
    <w:p w14:paraId="070D3000" w14:textId="77777777" w:rsidR="0002577E" w:rsidRPr="0002577E" w:rsidRDefault="0002577E">
      <w:pPr>
        <w:pStyle w:val="Heading2"/>
      </w:pPr>
      <w:r w:rsidRPr="0002577E">
        <w:t>Nikkei 225</w:t>
      </w:r>
    </w:p>
    <w:p w14:paraId="1FF71AA3" w14:textId="46C1D2C3" w:rsidR="0002577E" w:rsidRPr="0002577E" w:rsidRDefault="0002577E" w:rsidP="0002577E">
      <w:pPr>
        <w:spacing w:line="240" w:lineRule="auto"/>
        <w:rPr>
          <w:szCs w:val="20"/>
        </w:rPr>
      </w:pPr>
      <w:r w:rsidRPr="0002577E">
        <w:rPr>
          <w:szCs w:val="20"/>
        </w:rPr>
        <w:t>Always title case, no hyphen</w:t>
      </w:r>
      <w:r w:rsidR="00510286">
        <w:rPr>
          <w:szCs w:val="20"/>
        </w:rPr>
        <w:t>.</w:t>
      </w:r>
      <w:r w:rsidRPr="0002577E">
        <w:rPr>
          <w:szCs w:val="20"/>
        </w:rPr>
        <w:t> </w:t>
      </w:r>
    </w:p>
    <w:p w14:paraId="65C5A040" w14:textId="079E6D8C" w:rsidR="0002577E" w:rsidRPr="0002577E" w:rsidRDefault="0002577E" w:rsidP="0002577E">
      <w:pPr>
        <w:spacing w:line="240" w:lineRule="auto"/>
        <w:rPr>
          <w:szCs w:val="20"/>
        </w:rPr>
      </w:pPr>
      <w:r w:rsidRPr="0002577E">
        <w:rPr>
          <w:szCs w:val="20"/>
        </w:rPr>
        <w:t>“Nikkei 225” is preferred CME usage</w:t>
      </w:r>
      <w:r w:rsidR="00510286">
        <w:rPr>
          <w:szCs w:val="20"/>
        </w:rPr>
        <w:t>.</w:t>
      </w:r>
      <w:r w:rsidRPr="0002577E">
        <w:rPr>
          <w:szCs w:val="20"/>
        </w:rPr>
        <w:t> </w:t>
      </w:r>
    </w:p>
    <w:p w14:paraId="69A1AA90" w14:textId="0EB30338" w:rsidR="0002577E" w:rsidRPr="0002577E" w:rsidRDefault="0002577E" w:rsidP="0002577E">
      <w:pPr>
        <w:spacing w:line="240" w:lineRule="auto"/>
        <w:rPr>
          <w:szCs w:val="20"/>
        </w:rPr>
      </w:pPr>
      <w:r w:rsidRPr="0002577E">
        <w:rPr>
          <w:szCs w:val="20"/>
        </w:rPr>
        <w:t>Also called: Nikkei Stock Average, Nikkei or Nikkei index</w:t>
      </w:r>
      <w:r w:rsidR="00933370">
        <w:rPr>
          <w:szCs w:val="20"/>
        </w:rPr>
        <w:t>.</w:t>
      </w:r>
    </w:p>
    <w:p w14:paraId="7A19450E" w14:textId="72DACD82" w:rsidR="0002577E" w:rsidRDefault="0002577E" w:rsidP="0002577E">
      <w:pPr>
        <w:spacing w:line="240" w:lineRule="auto"/>
        <w:rPr>
          <w:szCs w:val="20"/>
        </w:rPr>
      </w:pPr>
      <w:r w:rsidRPr="0002577E">
        <w:rPr>
          <w:szCs w:val="20"/>
        </w:rPr>
        <w:t> </w:t>
      </w:r>
    </w:p>
    <w:p w14:paraId="4F0ADE40" w14:textId="77777777" w:rsidR="007F54C2" w:rsidRPr="0002577E" w:rsidRDefault="007F54C2" w:rsidP="0002577E">
      <w:pPr>
        <w:spacing w:line="240" w:lineRule="auto"/>
        <w:rPr>
          <w:szCs w:val="20"/>
        </w:rPr>
      </w:pPr>
    </w:p>
    <w:p w14:paraId="367B15C2" w14:textId="77777777" w:rsidR="0002577E" w:rsidRPr="0002577E" w:rsidRDefault="0002577E">
      <w:pPr>
        <w:pStyle w:val="Heading2"/>
      </w:pPr>
      <w:proofErr w:type="spellStart"/>
      <w:r w:rsidRPr="0002577E">
        <w:t>nondeliverable</w:t>
      </w:r>
      <w:proofErr w:type="spellEnd"/>
      <w:r w:rsidRPr="0002577E">
        <w:t xml:space="preserve"> forward (NDF)</w:t>
      </w:r>
    </w:p>
    <w:p w14:paraId="2AFE8E11"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029CECCF" w14:textId="6EFD17FC" w:rsidR="0002577E" w:rsidRDefault="0002577E" w:rsidP="0002577E">
      <w:pPr>
        <w:spacing w:line="240" w:lineRule="auto"/>
        <w:rPr>
          <w:szCs w:val="20"/>
        </w:rPr>
      </w:pPr>
      <w:r w:rsidRPr="0002577E">
        <w:rPr>
          <w:szCs w:val="20"/>
        </w:rPr>
        <w:t>Do not hyphenate “</w:t>
      </w:r>
      <w:proofErr w:type="spellStart"/>
      <w:r w:rsidRPr="0002577E">
        <w:rPr>
          <w:szCs w:val="20"/>
        </w:rPr>
        <w:t>nondeliverable</w:t>
      </w:r>
      <w:proofErr w:type="spellEnd"/>
      <w:r w:rsidRPr="0002577E">
        <w:rPr>
          <w:szCs w:val="20"/>
        </w:rPr>
        <w:t>.” </w:t>
      </w:r>
    </w:p>
    <w:p w14:paraId="7E8E1D79" w14:textId="6FD85F40" w:rsidR="007F54C2" w:rsidRDefault="007F54C2" w:rsidP="0002577E">
      <w:pPr>
        <w:spacing w:line="240" w:lineRule="auto"/>
        <w:rPr>
          <w:szCs w:val="20"/>
        </w:rPr>
      </w:pPr>
    </w:p>
    <w:p w14:paraId="5ACB0CAA" w14:textId="77777777" w:rsidR="00A56204" w:rsidRDefault="00A56204" w:rsidP="0002577E">
      <w:pPr>
        <w:spacing w:line="240" w:lineRule="auto"/>
        <w:rPr>
          <w:szCs w:val="20"/>
        </w:rPr>
      </w:pPr>
    </w:p>
    <w:p w14:paraId="21AC5701" w14:textId="1203ECA3" w:rsidR="002129C4" w:rsidRPr="0002577E" w:rsidRDefault="002129C4" w:rsidP="002129C4">
      <w:pPr>
        <w:pStyle w:val="Heading2"/>
      </w:pPr>
      <w:r>
        <w:t>online</w:t>
      </w:r>
    </w:p>
    <w:p w14:paraId="70E61C3E" w14:textId="11BF0C6A" w:rsidR="002129C4" w:rsidRPr="0002577E" w:rsidRDefault="002129C4" w:rsidP="002129C4">
      <w:pPr>
        <w:spacing w:line="240" w:lineRule="auto"/>
        <w:rPr>
          <w:szCs w:val="20"/>
        </w:rPr>
      </w:pPr>
      <w:r>
        <w:rPr>
          <w:szCs w:val="20"/>
        </w:rPr>
        <w:t>One word; do not add a dash or space.</w:t>
      </w:r>
    </w:p>
    <w:p w14:paraId="7EB7294C" w14:textId="1F8FD1DB" w:rsidR="007F54C2" w:rsidRDefault="007F54C2" w:rsidP="0002577E">
      <w:pPr>
        <w:spacing w:line="240" w:lineRule="auto"/>
        <w:rPr>
          <w:szCs w:val="20"/>
        </w:rPr>
      </w:pPr>
    </w:p>
    <w:p w14:paraId="6B727986" w14:textId="77777777" w:rsidR="00A70A52" w:rsidRDefault="00A70A52" w:rsidP="0002577E">
      <w:pPr>
        <w:spacing w:line="240" w:lineRule="auto"/>
        <w:rPr>
          <w:szCs w:val="20"/>
        </w:rPr>
      </w:pPr>
    </w:p>
    <w:p w14:paraId="08439759" w14:textId="5B24B665" w:rsidR="002129C4" w:rsidRPr="0002577E" w:rsidRDefault="002129C4" w:rsidP="002129C4">
      <w:pPr>
        <w:pStyle w:val="Heading2"/>
      </w:pPr>
      <w:r>
        <w:t>on-site</w:t>
      </w:r>
    </w:p>
    <w:p w14:paraId="5FA2F26D" w14:textId="20463014" w:rsidR="002129C4" w:rsidRPr="0002577E" w:rsidRDefault="002129C4" w:rsidP="002129C4">
      <w:pPr>
        <w:spacing w:line="240" w:lineRule="auto"/>
        <w:rPr>
          <w:szCs w:val="20"/>
        </w:rPr>
      </w:pPr>
      <w:r>
        <w:rPr>
          <w:szCs w:val="20"/>
        </w:rPr>
        <w:t>H</w:t>
      </w:r>
      <w:r w:rsidRPr="0002577E">
        <w:rPr>
          <w:szCs w:val="20"/>
        </w:rPr>
        <w:t>yphenate</w:t>
      </w:r>
      <w:r>
        <w:rPr>
          <w:szCs w:val="20"/>
        </w:rPr>
        <w:t>.</w:t>
      </w:r>
    </w:p>
    <w:p w14:paraId="172F2FA5" w14:textId="21AD0803" w:rsidR="002129C4" w:rsidRDefault="002129C4" w:rsidP="0002577E">
      <w:pPr>
        <w:spacing w:line="240" w:lineRule="auto"/>
        <w:rPr>
          <w:szCs w:val="20"/>
        </w:rPr>
      </w:pPr>
    </w:p>
    <w:p w14:paraId="06191829" w14:textId="77777777" w:rsidR="00A70A52" w:rsidRPr="0002577E" w:rsidRDefault="00A70A52" w:rsidP="0002577E">
      <w:pPr>
        <w:spacing w:line="240" w:lineRule="auto"/>
        <w:rPr>
          <w:szCs w:val="20"/>
        </w:rPr>
      </w:pPr>
    </w:p>
    <w:p w14:paraId="724B6836" w14:textId="77777777" w:rsidR="0002577E" w:rsidRPr="0002577E" w:rsidRDefault="0002577E">
      <w:pPr>
        <w:pStyle w:val="Heading2"/>
      </w:pPr>
      <w:r w:rsidRPr="0002577E">
        <w:t>open interest (OI)</w:t>
      </w:r>
    </w:p>
    <w:p w14:paraId="51E9C585"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104B5A5C" w14:textId="47007CEC" w:rsidR="0002577E" w:rsidRPr="0002577E" w:rsidRDefault="0002577E" w:rsidP="0002577E">
      <w:pPr>
        <w:spacing w:line="240" w:lineRule="auto"/>
        <w:rPr>
          <w:szCs w:val="20"/>
        </w:rPr>
      </w:pPr>
      <w:r w:rsidRPr="0002577E">
        <w:rPr>
          <w:szCs w:val="20"/>
        </w:rPr>
        <w:t>Two words</w:t>
      </w:r>
      <w:r w:rsidR="00933370">
        <w:rPr>
          <w:szCs w:val="20"/>
        </w:rPr>
        <w:t>.</w:t>
      </w:r>
      <w:r w:rsidR="00933370" w:rsidRPr="0002577E">
        <w:rPr>
          <w:szCs w:val="20"/>
        </w:rPr>
        <w:t xml:space="preserve"> </w:t>
      </w:r>
      <w:r w:rsidR="00933370">
        <w:rPr>
          <w:szCs w:val="20"/>
        </w:rPr>
        <w:t>D</w:t>
      </w:r>
      <w:r w:rsidR="00933370" w:rsidRPr="0002577E">
        <w:rPr>
          <w:szCs w:val="20"/>
        </w:rPr>
        <w:t xml:space="preserve">o </w:t>
      </w:r>
      <w:r w:rsidRPr="0002577E">
        <w:rPr>
          <w:szCs w:val="20"/>
        </w:rPr>
        <w:t>not hyphenate</w:t>
      </w:r>
      <w:r w:rsidR="00933370">
        <w:rPr>
          <w:szCs w:val="20"/>
        </w:rPr>
        <w:t>.</w:t>
      </w:r>
    </w:p>
    <w:p w14:paraId="35D62323" w14:textId="53B8358E" w:rsidR="0002577E" w:rsidRDefault="0002577E" w:rsidP="0002577E">
      <w:pPr>
        <w:spacing w:line="240" w:lineRule="auto"/>
        <w:rPr>
          <w:szCs w:val="20"/>
        </w:rPr>
      </w:pPr>
    </w:p>
    <w:p w14:paraId="5CEB669F" w14:textId="77777777" w:rsidR="007F54C2" w:rsidRPr="0002577E" w:rsidRDefault="007F54C2" w:rsidP="0002577E">
      <w:pPr>
        <w:spacing w:line="240" w:lineRule="auto"/>
        <w:rPr>
          <w:szCs w:val="20"/>
        </w:rPr>
      </w:pPr>
    </w:p>
    <w:p w14:paraId="730EB387" w14:textId="77777777" w:rsidR="0002577E" w:rsidRPr="0002577E" w:rsidRDefault="0002577E">
      <w:pPr>
        <w:pStyle w:val="Heading2"/>
      </w:pPr>
      <w:r w:rsidRPr="0002577E">
        <w:t>OpenMarkets</w:t>
      </w:r>
    </w:p>
    <w:p w14:paraId="160A3CA1" w14:textId="15A69AB4" w:rsidR="0002577E" w:rsidRDefault="0002577E" w:rsidP="0002577E">
      <w:pPr>
        <w:spacing w:line="240" w:lineRule="auto"/>
        <w:rPr>
          <w:szCs w:val="20"/>
        </w:rPr>
      </w:pPr>
      <w:r w:rsidRPr="0002577E">
        <w:rPr>
          <w:szCs w:val="20"/>
        </w:rPr>
        <w:t xml:space="preserve">One word; capitalize the “M” in </w:t>
      </w:r>
      <w:r w:rsidR="00933370">
        <w:rPr>
          <w:szCs w:val="20"/>
        </w:rPr>
        <w:t>“</w:t>
      </w:r>
      <w:r w:rsidRPr="0002577E">
        <w:rPr>
          <w:szCs w:val="20"/>
        </w:rPr>
        <w:t>Markets</w:t>
      </w:r>
      <w:r w:rsidR="00933370">
        <w:rPr>
          <w:szCs w:val="20"/>
        </w:rPr>
        <w:t>.”</w:t>
      </w:r>
    </w:p>
    <w:p w14:paraId="42097755" w14:textId="77777777" w:rsidR="007F54C2" w:rsidRPr="0002577E" w:rsidRDefault="007F54C2" w:rsidP="0002577E">
      <w:pPr>
        <w:spacing w:line="240" w:lineRule="auto"/>
        <w:rPr>
          <w:szCs w:val="20"/>
        </w:rPr>
      </w:pPr>
    </w:p>
    <w:p w14:paraId="21C4A643" w14:textId="77777777" w:rsidR="0002577E" w:rsidRPr="0002577E" w:rsidRDefault="0002577E" w:rsidP="0002577E">
      <w:pPr>
        <w:spacing w:line="240" w:lineRule="auto"/>
        <w:rPr>
          <w:szCs w:val="20"/>
        </w:rPr>
      </w:pPr>
    </w:p>
    <w:p w14:paraId="102B0D8B" w14:textId="0A83612F" w:rsidR="0002577E" w:rsidRPr="0002577E" w:rsidRDefault="0002577E">
      <w:pPr>
        <w:pStyle w:val="Heading2"/>
      </w:pPr>
      <w:r w:rsidRPr="0002577E">
        <w:t>open outcry  </w:t>
      </w:r>
    </w:p>
    <w:p w14:paraId="5EB33F9F" w14:textId="00845BC1" w:rsidR="0002577E" w:rsidRPr="0002577E" w:rsidRDefault="0002577E" w:rsidP="0002577E">
      <w:pPr>
        <w:spacing w:line="240" w:lineRule="auto"/>
        <w:rPr>
          <w:szCs w:val="20"/>
        </w:rPr>
      </w:pPr>
      <w:r w:rsidRPr="0002577E">
        <w:rPr>
          <w:szCs w:val="20"/>
        </w:rPr>
        <w:t>Two words</w:t>
      </w:r>
      <w:r w:rsidR="00933370">
        <w:rPr>
          <w:szCs w:val="20"/>
        </w:rPr>
        <w:t>;</w:t>
      </w:r>
      <w:r w:rsidR="00933370" w:rsidRPr="0002577E">
        <w:rPr>
          <w:szCs w:val="20"/>
        </w:rPr>
        <w:t xml:space="preserve"> </w:t>
      </w:r>
      <w:r w:rsidRPr="0002577E">
        <w:rPr>
          <w:szCs w:val="20"/>
        </w:rPr>
        <w:t>do not hyphenate</w:t>
      </w:r>
      <w:r w:rsidR="00933370">
        <w:rPr>
          <w:szCs w:val="20"/>
        </w:rPr>
        <w:t>.</w:t>
      </w:r>
    </w:p>
    <w:p w14:paraId="1D9CA476" w14:textId="77777777" w:rsidR="0002577E" w:rsidRPr="0002577E" w:rsidRDefault="0002577E" w:rsidP="0002577E">
      <w:pPr>
        <w:spacing w:line="240" w:lineRule="auto"/>
        <w:rPr>
          <w:szCs w:val="20"/>
        </w:rPr>
      </w:pPr>
      <w:r w:rsidRPr="0002577E">
        <w:rPr>
          <w:szCs w:val="20"/>
        </w:rPr>
        <w:t>Preferred over “open outcry trading.”</w:t>
      </w:r>
    </w:p>
    <w:p w14:paraId="1D5DF359" w14:textId="0033DB17" w:rsidR="0002577E" w:rsidRDefault="0002577E" w:rsidP="0002577E">
      <w:pPr>
        <w:spacing w:line="240" w:lineRule="auto"/>
        <w:rPr>
          <w:szCs w:val="20"/>
        </w:rPr>
      </w:pPr>
      <w:r w:rsidRPr="0002577E">
        <w:rPr>
          <w:szCs w:val="20"/>
        </w:rPr>
        <w:t>Also acceptable: “pit trading” or “floor trading.”</w:t>
      </w:r>
    </w:p>
    <w:p w14:paraId="6068A159" w14:textId="77777777" w:rsidR="007F54C2" w:rsidRPr="0002577E" w:rsidRDefault="007F54C2" w:rsidP="0002577E">
      <w:pPr>
        <w:spacing w:line="240" w:lineRule="auto"/>
        <w:rPr>
          <w:szCs w:val="20"/>
        </w:rPr>
      </w:pPr>
    </w:p>
    <w:p w14:paraId="384D64D0" w14:textId="77777777" w:rsidR="0002577E" w:rsidRPr="0002577E" w:rsidRDefault="0002577E" w:rsidP="0002577E">
      <w:pPr>
        <w:spacing w:line="240" w:lineRule="auto"/>
        <w:rPr>
          <w:szCs w:val="20"/>
        </w:rPr>
      </w:pPr>
      <w:r w:rsidRPr="0002577E">
        <w:rPr>
          <w:szCs w:val="20"/>
        </w:rPr>
        <w:t> </w:t>
      </w:r>
    </w:p>
    <w:p w14:paraId="0C216458" w14:textId="77777777" w:rsidR="0002577E" w:rsidRPr="0002577E" w:rsidRDefault="0002577E">
      <w:pPr>
        <w:pStyle w:val="Heading2"/>
      </w:pPr>
      <w:r w:rsidRPr="0002577E">
        <w:t>option, options</w:t>
      </w:r>
    </w:p>
    <w:p w14:paraId="78134335" w14:textId="0BF62705" w:rsidR="0002577E" w:rsidRPr="0002577E" w:rsidRDefault="0002577E" w:rsidP="0002577E">
      <w:pPr>
        <w:spacing w:line="240" w:lineRule="auto"/>
        <w:rPr>
          <w:szCs w:val="20"/>
        </w:rPr>
      </w:pPr>
      <w:r w:rsidRPr="0002577E">
        <w:rPr>
          <w:szCs w:val="20"/>
        </w:rPr>
        <w:t>Lowercase</w:t>
      </w:r>
      <w:r w:rsidR="00933370">
        <w:rPr>
          <w:szCs w:val="20"/>
        </w:rPr>
        <w:t>.</w:t>
      </w:r>
    </w:p>
    <w:p w14:paraId="16062DC9" w14:textId="7D43A183" w:rsidR="0002577E" w:rsidRDefault="0002577E" w:rsidP="0002577E">
      <w:pPr>
        <w:spacing w:line="240" w:lineRule="auto"/>
        <w:rPr>
          <w:szCs w:val="20"/>
        </w:rPr>
      </w:pPr>
      <w:r w:rsidRPr="0002577E">
        <w:rPr>
          <w:szCs w:val="20"/>
        </w:rPr>
        <w:t>Can be singular or plural</w:t>
      </w:r>
      <w:r w:rsidR="00933370">
        <w:rPr>
          <w:szCs w:val="20"/>
        </w:rPr>
        <w:t>.</w:t>
      </w:r>
    </w:p>
    <w:p w14:paraId="69F34BEC" w14:textId="77777777" w:rsidR="007F54C2" w:rsidRPr="0002577E" w:rsidRDefault="007F54C2" w:rsidP="0002577E">
      <w:pPr>
        <w:spacing w:line="240" w:lineRule="auto"/>
        <w:rPr>
          <w:szCs w:val="20"/>
        </w:rPr>
      </w:pPr>
    </w:p>
    <w:p w14:paraId="0617304B" w14:textId="77777777" w:rsidR="0002577E" w:rsidRPr="0002577E" w:rsidRDefault="0002577E" w:rsidP="0002577E">
      <w:pPr>
        <w:spacing w:line="240" w:lineRule="auto"/>
        <w:rPr>
          <w:szCs w:val="20"/>
        </w:rPr>
      </w:pPr>
    </w:p>
    <w:p w14:paraId="6BF0B327" w14:textId="77777777" w:rsidR="007F4794" w:rsidRPr="0002577E" w:rsidRDefault="007F4794" w:rsidP="007F4794">
      <w:pPr>
        <w:pStyle w:val="Heading2"/>
      </w:pPr>
      <w:r w:rsidRPr="0002577E">
        <w:t>option, options</w:t>
      </w:r>
    </w:p>
    <w:p w14:paraId="0C15CC91" w14:textId="77777777" w:rsidR="007F4794" w:rsidRPr="0002577E" w:rsidRDefault="007F4794" w:rsidP="007F4794">
      <w:pPr>
        <w:spacing w:line="240" w:lineRule="auto"/>
        <w:rPr>
          <w:szCs w:val="20"/>
        </w:rPr>
      </w:pPr>
      <w:r w:rsidRPr="0002577E">
        <w:rPr>
          <w:szCs w:val="20"/>
        </w:rPr>
        <w:t>Lowercase</w:t>
      </w:r>
      <w:r>
        <w:rPr>
          <w:szCs w:val="20"/>
        </w:rPr>
        <w:t>.</w:t>
      </w:r>
    </w:p>
    <w:p w14:paraId="3B5591A5" w14:textId="77777777" w:rsidR="007F4794" w:rsidRDefault="007F4794" w:rsidP="007F4794">
      <w:pPr>
        <w:spacing w:line="240" w:lineRule="auto"/>
        <w:rPr>
          <w:szCs w:val="20"/>
        </w:rPr>
      </w:pPr>
      <w:r w:rsidRPr="0002577E">
        <w:rPr>
          <w:szCs w:val="20"/>
        </w:rPr>
        <w:t>Can be singular or plural</w:t>
      </w:r>
      <w:r>
        <w:rPr>
          <w:szCs w:val="20"/>
        </w:rPr>
        <w:t>.</w:t>
      </w:r>
    </w:p>
    <w:p w14:paraId="5E9742F6" w14:textId="77777777" w:rsidR="007F4794" w:rsidRDefault="007F4794">
      <w:pPr>
        <w:pStyle w:val="Heading2"/>
      </w:pPr>
    </w:p>
    <w:p w14:paraId="42A47088" w14:textId="1AA3955D" w:rsidR="0002577E" w:rsidRPr="0002577E" w:rsidRDefault="007F4794">
      <w:pPr>
        <w:pStyle w:val="Heading2"/>
      </w:pPr>
      <w:r>
        <w:t>order book</w:t>
      </w:r>
    </w:p>
    <w:p w14:paraId="6D2652A9" w14:textId="45190489" w:rsidR="007F54C2" w:rsidRPr="0002577E" w:rsidRDefault="00634D47" w:rsidP="0002577E">
      <w:pPr>
        <w:spacing w:line="240" w:lineRule="auto"/>
        <w:rPr>
          <w:szCs w:val="20"/>
        </w:rPr>
      </w:pPr>
      <w:r>
        <w:rPr>
          <w:szCs w:val="20"/>
        </w:rPr>
        <w:t>Two</w:t>
      </w:r>
      <w:r w:rsidRPr="0002577E">
        <w:rPr>
          <w:szCs w:val="20"/>
        </w:rPr>
        <w:t xml:space="preserve"> word</w:t>
      </w:r>
      <w:r>
        <w:rPr>
          <w:szCs w:val="20"/>
        </w:rPr>
        <w:t>s</w:t>
      </w:r>
      <w:r w:rsidRPr="0002577E">
        <w:rPr>
          <w:szCs w:val="20"/>
        </w:rPr>
        <w:t>; lowercase unless the start of a sentence</w:t>
      </w:r>
      <w:r w:rsidR="00694CD9">
        <w:rPr>
          <w:szCs w:val="20"/>
        </w:rPr>
        <w:t>.</w:t>
      </w:r>
    </w:p>
    <w:p w14:paraId="2B54C200" w14:textId="6C67E3B6" w:rsidR="0002577E" w:rsidRDefault="0002577E" w:rsidP="0002577E">
      <w:pPr>
        <w:spacing w:line="240" w:lineRule="auto"/>
        <w:rPr>
          <w:szCs w:val="20"/>
        </w:rPr>
      </w:pPr>
      <w:r w:rsidRPr="0002577E">
        <w:rPr>
          <w:szCs w:val="20"/>
        </w:rPr>
        <w:t> </w:t>
      </w:r>
    </w:p>
    <w:p w14:paraId="6897BD51" w14:textId="77777777" w:rsidR="00634D47" w:rsidRPr="0002577E" w:rsidRDefault="00634D47" w:rsidP="0002577E">
      <w:pPr>
        <w:spacing w:line="240" w:lineRule="auto"/>
        <w:rPr>
          <w:szCs w:val="20"/>
        </w:rPr>
      </w:pPr>
    </w:p>
    <w:p w14:paraId="6DA33797" w14:textId="77777777" w:rsidR="0002577E" w:rsidRPr="0002577E" w:rsidRDefault="0002577E">
      <w:pPr>
        <w:pStyle w:val="Heading2"/>
      </w:pPr>
      <w:r w:rsidRPr="0002577E">
        <w:t>pre-trade</w:t>
      </w:r>
    </w:p>
    <w:p w14:paraId="29988189" w14:textId="25CF43A8" w:rsidR="0002577E" w:rsidRPr="0002577E" w:rsidRDefault="0002577E" w:rsidP="0002577E">
      <w:pPr>
        <w:spacing w:line="240" w:lineRule="auto"/>
        <w:rPr>
          <w:szCs w:val="20"/>
        </w:rPr>
      </w:pPr>
      <w:r w:rsidRPr="0002577E">
        <w:rPr>
          <w:szCs w:val="20"/>
        </w:rPr>
        <w:t>Lowercase</w:t>
      </w:r>
      <w:r w:rsidR="00933370">
        <w:rPr>
          <w:szCs w:val="20"/>
        </w:rPr>
        <w:t>.</w:t>
      </w:r>
    </w:p>
    <w:p w14:paraId="5AAE2AFA" w14:textId="1B634DB0" w:rsidR="0002577E" w:rsidRDefault="0002577E" w:rsidP="0002577E">
      <w:pPr>
        <w:spacing w:line="240" w:lineRule="auto"/>
        <w:rPr>
          <w:szCs w:val="20"/>
        </w:rPr>
      </w:pPr>
      <w:r w:rsidRPr="0002577E">
        <w:rPr>
          <w:szCs w:val="20"/>
        </w:rPr>
        <w:t>Always hyphenate</w:t>
      </w:r>
      <w:r w:rsidR="00933370">
        <w:rPr>
          <w:szCs w:val="20"/>
        </w:rPr>
        <w:t>.</w:t>
      </w:r>
    </w:p>
    <w:p w14:paraId="4F311FE2" w14:textId="77777777" w:rsidR="007F54C2" w:rsidRPr="0002577E" w:rsidRDefault="007F54C2" w:rsidP="0002577E">
      <w:pPr>
        <w:spacing w:line="240" w:lineRule="auto"/>
        <w:rPr>
          <w:szCs w:val="20"/>
        </w:rPr>
      </w:pPr>
    </w:p>
    <w:p w14:paraId="66B39A3A" w14:textId="77777777" w:rsidR="0002577E" w:rsidRPr="0002577E" w:rsidRDefault="0002577E" w:rsidP="0002577E">
      <w:pPr>
        <w:spacing w:line="240" w:lineRule="auto"/>
        <w:rPr>
          <w:szCs w:val="20"/>
        </w:rPr>
      </w:pPr>
    </w:p>
    <w:p w14:paraId="13308202" w14:textId="77777777" w:rsidR="0002577E" w:rsidRPr="0002577E" w:rsidRDefault="0002577E">
      <w:pPr>
        <w:pStyle w:val="Heading2"/>
      </w:pPr>
      <w:r w:rsidRPr="0002577E">
        <w:t>QuikStrike</w:t>
      </w:r>
    </w:p>
    <w:p w14:paraId="46F83F86" w14:textId="4BA8219E" w:rsidR="0002577E" w:rsidRPr="0002577E" w:rsidRDefault="0002577E" w:rsidP="0002577E">
      <w:pPr>
        <w:spacing w:line="240" w:lineRule="auto"/>
        <w:rPr>
          <w:szCs w:val="20"/>
        </w:rPr>
      </w:pPr>
      <w:r w:rsidRPr="0002577E">
        <w:rPr>
          <w:szCs w:val="20"/>
        </w:rPr>
        <w:t>Title case</w:t>
      </w:r>
      <w:r w:rsidR="00933370">
        <w:rPr>
          <w:szCs w:val="20"/>
        </w:rPr>
        <w:t>.</w:t>
      </w:r>
    </w:p>
    <w:p w14:paraId="3CA9C561" w14:textId="0C1E8B95" w:rsidR="0002577E" w:rsidRDefault="0002577E" w:rsidP="0002577E">
      <w:pPr>
        <w:spacing w:line="240" w:lineRule="auto"/>
        <w:rPr>
          <w:szCs w:val="20"/>
        </w:rPr>
      </w:pPr>
      <w:r w:rsidRPr="0002577E">
        <w:rPr>
          <w:szCs w:val="20"/>
        </w:rPr>
        <w:t>One word, with capital “S</w:t>
      </w:r>
      <w:r w:rsidR="00933370">
        <w:rPr>
          <w:szCs w:val="20"/>
        </w:rPr>
        <w:t>.</w:t>
      </w:r>
      <w:r w:rsidRPr="0002577E">
        <w:rPr>
          <w:szCs w:val="20"/>
        </w:rPr>
        <w:t>”</w:t>
      </w:r>
    </w:p>
    <w:p w14:paraId="7F4BA440" w14:textId="77777777" w:rsidR="007F54C2" w:rsidRPr="0002577E" w:rsidRDefault="007F54C2" w:rsidP="0002577E">
      <w:pPr>
        <w:spacing w:line="240" w:lineRule="auto"/>
        <w:rPr>
          <w:szCs w:val="20"/>
        </w:rPr>
      </w:pPr>
    </w:p>
    <w:p w14:paraId="580601F0" w14:textId="77777777" w:rsidR="0002577E" w:rsidRPr="0002577E" w:rsidRDefault="0002577E" w:rsidP="0002577E">
      <w:pPr>
        <w:spacing w:line="240" w:lineRule="auto"/>
        <w:rPr>
          <w:szCs w:val="20"/>
        </w:rPr>
      </w:pPr>
    </w:p>
    <w:p w14:paraId="19260209" w14:textId="77777777" w:rsidR="0002577E" w:rsidRPr="0002577E" w:rsidRDefault="0002577E">
      <w:pPr>
        <w:pStyle w:val="Heading2"/>
      </w:pPr>
      <w:r w:rsidRPr="0002577E">
        <w:t xml:space="preserve">Remote Data </w:t>
      </w:r>
      <w:proofErr w:type="spellStart"/>
      <w:r w:rsidRPr="0002577E">
        <w:t>Center</w:t>
      </w:r>
      <w:proofErr w:type="spellEnd"/>
      <w:r w:rsidRPr="0002577E">
        <w:t xml:space="preserve"> (RDC)</w:t>
      </w:r>
    </w:p>
    <w:p w14:paraId="6228C8FE" w14:textId="6E1776FA" w:rsidR="0002577E" w:rsidRDefault="0002577E" w:rsidP="0002577E">
      <w:pPr>
        <w:spacing w:line="240" w:lineRule="auto"/>
        <w:rPr>
          <w:szCs w:val="20"/>
        </w:rPr>
      </w:pPr>
      <w:r w:rsidRPr="0002577E">
        <w:rPr>
          <w:szCs w:val="20"/>
        </w:rPr>
        <w:t>Spell out using title case on first mention; use the acronym for all subsequent references.</w:t>
      </w:r>
    </w:p>
    <w:p w14:paraId="153C370E" w14:textId="77777777" w:rsidR="007F54C2" w:rsidRPr="0002577E" w:rsidRDefault="007F54C2" w:rsidP="0002577E">
      <w:pPr>
        <w:spacing w:line="240" w:lineRule="auto"/>
        <w:rPr>
          <w:szCs w:val="20"/>
        </w:rPr>
      </w:pPr>
    </w:p>
    <w:p w14:paraId="51B39B2E" w14:textId="77777777" w:rsidR="0002577E" w:rsidRPr="0002577E" w:rsidRDefault="0002577E" w:rsidP="0002577E">
      <w:pPr>
        <w:spacing w:line="240" w:lineRule="auto"/>
        <w:rPr>
          <w:szCs w:val="20"/>
        </w:rPr>
      </w:pPr>
    </w:p>
    <w:p w14:paraId="7255048E" w14:textId="77777777" w:rsidR="0002577E" w:rsidRPr="0002577E" w:rsidRDefault="0002577E">
      <w:pPr>
        <w:pStyle w:val="Heading2"/>
      </w:pPr>
      <w:proofErr w:type="spellStart"/>
      <w:r w:rsidRPr="0002577E">
        <w:t>RepoFunds</w:t>
      </w:r>
      <w:proofErr w:type="spellEnd"/>
      <w:r w:rsidRPr="0002577E">
        <w:t xml:space="preserve"> Rate (RFR)</w:t>
      </w:r>
    </w:p>
    <w:p w14:paraId="429CBB6A" w14:textId="77777777" w:rsidR="0002577E" w:rsidRPr="0002577E" w:rsidRDefault="0002577E" w:rsidP="0002577E">
      <w:pPr>
        <w:spacing w:line="240" w:lineRule="auto"/>
        <w:rPr>
          <w:szCs w:val="20"/>
        </w:rPr>
      </w:pPr>
      <w:r w:rsidRPr="0002577E">
        <w:rPr>
          <w:szCs w:val="20"/>
        </w:rPr>
        <w:t>Spell out using title case on first mention; use the acronym for all subsequent references.</w:t>
      </w:r>
    </w:p>
    <w:p w14:paraId="11CEA6DB" w14:textId="0E06BFB4" w:rsidR="0002577E" w:rsidRPr="0002577E" w:rsidRDefault="00933370" w:rsidP="0002577E">
      <w:pPr>
        <w:spacing w:line="240" w:lineRule="auto"/>
        <w:rPr>
          <w:szCs w:val="20"/>
        </w:rPr>
      </w:pPr>
      <w:r>
        <w:rPr>
          <w:szCs w:val="20"/>
        </w:rPr>
        <w:t>“</w:t>
      </w:r>
      <w:proofErr w:type="spellStart"/>
      <w:r w:rsidR="0002577E" w:rsidRPr="0002577E">
        <w:rPr>
          <w:szCs w:val="20"/>
        </w:rPr>
        <w:t>RepoFunds</w:t>
      </w:r>
      <w:proofErr w:type="spellEnd"/>
      <w:r>
        <w:rPr>
          <w:szCs w:val="20"/>
        </w:rPr>
        <w:t>”</w:t>
      </w:r>
      <w:r w:rsidR="0002577E" w:rsidRPr="0002577E">
        <w:rPr>
          <w:szCs w:val="20"/>
        </w:rPr>
        <w:t xml:space="preserve"> is one word, with capital “F</w:t>
      </w:r>
      <w:r>
        <w:rPr>
          <w:szCs w:val="20"/>
        </w:rPr>
        <w:t>.</w:t>
      </w:r>
      <w:r w:rsidR="0002577E" w:rsidRPr="0002577E">
        <w:rPr>
          <w:szCs w:val="20"/>
        </w:rPr>
        <w:t>”</w:t>
      </w:r>
    </w:p>
    <w:p w14:paraId="3FE3CEC4" w14:textId="21D40B68" w:rsidR="0002577E" w:rsidRDefault="0002577E" w:rsidP="0002577E">
      <w:pPr>
        <w:spacing w:line="240" w:lineRule="auto"/>
        <w:rPr>
          <w:szCs w:val="20"/>
        </w:rPr>
      </w:pPr>
      <w:r w:rsidRPr="0002577E">
        <w:rPr>
          <w:szCs w:val="20"/>
        </w:rPr>
        <w:t> </w:t>
      </w:r>
    </w:p>
    <w:p w14:paraId="217FF951" w14:textId="77777777" w:rsidR="0002577E" w:rsidRPr="0002577E" w:rsidRDefault="0002577E">
      <w:pPr>
        <w:pStyle w:val="Heading2"/>
      </w:pPr>
      <w:bookmarkStart w:id="20" w:name="_sell-side"/>
      <w:bookmarkStart w:id="21" w:name="Sellside"/>
      <w:bookmarkEnd w:id="20"/>
      <w:r w:rsidRPr="0002577E">
        <w:t>sell-side</w:t>
      </w:r>
    </w:p>
    <w:bookmarkEnd w:id="21"/>
    <w:p w14:paraId="458C502C" w14:textId="33F5150A" w:rsidR="0002577E" w:rsidRPr="0002577E" w:rsidRDefault="0002577E" w:rsidP="0002577E">
      <w:pPr>
        <w:spacing w:line="240" w:lineRule="auto"/>
        <w:rPr>
          <w:szCs w:val="20"/>
        </w:rPr>
      </w:pPr>
      <w:r w:rsidRPr="0002577E">
        <w:rPr>
          <w:szCs w:val="20"/>
        </w:rPr>
        <w:t>Always hyphenate</w:t>
      </w:r>
      <w:r w:rsidR="00933370">
        <w:rPr>
          <w:szCs w:val="20"/>
        </w:rPr>
        <w:t>.</w:t>
      </w:r>
      <w:r w:rsidRPr="0002577E">
        <w:rPr>
          <w:szCs w:val="20"/>
        </w:rPr>
        <w:t> </w:t>
      </w:r>
    </w:p>
    <w:p w14:paraId="6122C619" w14:textId="77777777" w:rsidR="002A154F" w:rsidRDefault="0002577E" w:rsidP="002A154F">
      <w:pPr>
        <w:spacing w:line="240" w:lineRule="auto"/>
        <w:rPr>
          <w:szCs w:val="20"/>
        </w:rPr>
      </w:pPr>
      <w:r w:rsidRPr="0002577E">
        <w:rPr>
          <w:szCs w:val="20"/>
        </w:rPr>
        <w:t>Never “sell side” or “</w:t>
      </w:r>
      <w:proofErr w:type="spellStart"/>
      <w:r w:rsidRPr="0002577E">
        <w:rPr>
          <w:szCs w:val="20"/>
        </w:rPr>
        <w:t>sellside</w:t>
      </w:r>
      <w:proofErr w:type="spellEnd"/>
      <w:r w:rsidRPr="0002577E">
        <w:rPr>
          <w:szCs w:val="20"/>
        </w:rPr>
        <w:t>.”</w:t>
      </w:r>
    </w:p>
    <w:p w14:paraId="5B986F16" w14:textId="77777777" w:rsidR="00E84E38" w:rsidRPr="00E84E38" w:rsidRDefault="0002577E" w:rsidP="00E84E38">
      <w:pPr>
        <w:spacing w:line="240" w:lineRule="auto"/>
        <w:rPr>
          <w:szCs w:val="20"/>
        </w:rPr>
      </w:pPr>
      <w:r w:rsidRPr="00A55C98">
        <w:rPr>
          <w:szCs w:val="20"/>
        </w:rPr>
        <w:t>See</w:t>
      </w:r>
      <w:r w:rsidRPr="00A55C98">
        <w:rPr>
          <w:i/>
          <w:iCs/>
          <w:szCs w:val="20"/>
        </w:rPr>
        <w:t xml:space="preserve"> </w:t>
      </w:r>
      <w:r w:rsidR="002A154F" w:rsidRPr="00A55C98">
        <w:rPr>
          <w:i/>
          <w:iCs/>
          <w:color w:val="187FAB" w:themeColor="text2" w:themeShade="BF"/>
          <w:szCs w:val="20"/>
        </w:rPr>
        <w:fldChar w:fldCharType="begin"/>
      </w:r>
      <w:r w:rsidR="002A154F" w:rsidRPr="00A55C98">
        <w:rPr>
          <w:i/>
          <w:iCs/>
          <w:color w:val="187FAB" w:themeColor="text2" w:themeShade="BF"/>
          <w:szCs w:val="20"/>
        </w:rPr>
        <w:instrText xml:space="preserve"> REF Buyside \h </w:instrText>
      </w:r>
      <w:r w:rsidR="002A154F" w:rsidRPr="00A55C98">
        <w:rPr>
          <w:b/>
          <w:bCs/>
          <w:i/>
          <w:iCs/>
          <w:color w:val="187FAB" w:themeColor="text2" w:themeShade="BF"/>
          <w:szCs w:val="20"/>
        </w:rPr>
        <w:instrText xml:space="preserve"> \* MERGEFORMAT </w:instrText>
      </w:r>
      <w:r w:rsidR="002A154F" w:rsidRPr="00A55C98">
        <w:rPr>
          <w:i/>
          <w:iCs/>
          <w:color w:val="187FAB" w:themeColor="text2" w:themeShade="BF"/>
          <w:szCs w:val="20"/>
        </w:rPr>
      </w:r>
      <w:r w:rsidR="002A154F" w:rsidRPr="00A55C98">
        <w:rPr>
          <w:i/>
          <w:iCs/>
          <w:color w:val="187FAB" w:themeColor="text2" w:themeShade="BF"/>
          <w:szCs w:val="20"/>
        </w:rPr>
        <w:fldChar w:fldCharType="separate"/>
      </w:r>
      <w:r w:rsidR="00E84E38" w:rsidRPr="00E84E38">
        <w:rPr>
          <w:color w:val="187FAB" w:themeColor="text2" w:themeShade="BF"/>
          <w:szCs w:val="20"/>
        </w:rPr>
        <w:t>buy-side</w:t>
      </w:r>
    </w:p>
    <w:p w14:paraId="370C4403" w14:textId="0C24408A" w:rsidR="0002577E" w:rsidRPr="002A154F" w:rsidRDefault="002A154F" w:rsidP="0002577E">
      <w:pPr>
        <w:spacing w:line="240" w:lineRule="auto"/>
        <w:rPr>
          <w:color w:val="FF00FF"/>
          <w:szCs w:val="20"/>
        </w:rPr>
      </w:pPr>
      <w:r w:rsidRPr="00A55C98">
        <w:rPr>
          <w:i/>
          <w:iCs/>
          <w:color w:val="187FAB" w:themeColor="text2" w:themeShade="BF"/>
          <w:szCs w:val="20"/>
        </w:rPr>
        <w:fldChar w:fldCharType="end"/>
      </w:r>
    </w:p>
    <w:p w14:paraId="4C702831" w14:textId="77777777" w:rsidR="007F54C2" w:rsidRPr="0002577E" w:rsidRDefault="007F54C2" w:rsidP="0002577E">
      <w:pPr>
        <w:spacing w:line="240" w:lineRule="auto"/>
        <w:rPr>
          <w:szCs w:val="20"/>
        </w:rPr>
      </w:pPr>
    </w:p>
    <w:p w14:paraId="6C982B51" w14:textId="77777777" w:rsidR="0002577E" w:rsidRPr="0002577E" w:rsidRDefault="0002577E">
      <w:pPr>
        <w:pStyle w:val="Heading2"/>
      </w:pPr>
      <w:r w:rsidRPr="0002577E">
        <w:t>short-term interest rate (STIR)</w:t>
      </w:r>
    </w:p>
    <w:p w14:paraId="24C2C387"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5ED3EAAE" w14:textId="28E2A17A" w:rsidR="0002577E" w:rsidRDefault="0002577E" w:rsidP="0002577E">
      <w:pPr>
        <w:spacing w:line="240" w:lineRule="auto"/>
        <w:rPr>
          <w:szCs w:val="20"/>
        </w:rPr>
      </w:pPr>
      <w:r w:rsidRPr="0002577E">
        <w:rPr>
          <w:szCs w:val="20"/>
        </w:rPr>
        <w:t>Always hyphenate “short-term</w:t>
      </w:r>
      <w:r w:rsidR="00933370" w:rsidRPr="0002577E">
        <w:rPr>
          <w:szCs w:val="20"/>
        </w:rPr>
        <w:t>.</w:t>
      </w:r>
      <w:r w:rsidRPr="0002577E">
        <w:rPr>
          <w:szCs w:val="20"/>
        </w:rPr>
        <w:t>”</w:t>
      </w:r>
    </w:p>
    <w:p w14:paraId="1886EF34" w14:textId="77777777" w:rsidR="007F54C2" w:rsidRPr="0002577E" w:rsidRDefault="007F54C2" w:rsidP="0002577E">
      <w:pPr>
        <w:spacing w:line="240" w:lineRule="auto"/>
        <w:rPr>
          <w:szCs w:val="20"/>
        </w:rPr>
      </w:pPr>
    </w:p>
    <w:p w14:paraId="02DF10D9" w14:textId="77777777" w:rsidR="0002577E" w:rsidRPr="0002577E" w:rsidRDefault="0002577E" w:rsidP="0002577E">
      <w:pPr>
        <w:spacing w:line="240" w:lineRule="auto"/>
        <w:rPr>
          <w:szCs w:val="20"/>
        </w:rPr>
      </w:pPr>
    </w:p>
    <w:p w14:paraId="4295FD12" w14:textId="77777777" w:rsidR="0002577E" w:rsidRPr="0002577E" w:rsidRDefault="0002577E">
      <w:pPr>
        <w:pStyle w:val="Heading2"/>
      </w:pPr>
      <w:r w:rsidRPr="0002577E">
        <w:t>Standard Portfolio Analysis of Risk (SPAN)</w:t>
      </w:r>
    </w:p>
    <w:p w14:paraId="0F1A63C7" w14:textId="0B93605B" w:rsidR="0002577E" w:rsidRDefault="0002577E" w:rsidP="0002577E">
      <w:pPr>
        <w:spacing w:line="240" w:lineRule="auto"/>
        <w:rPr>
          <w:szCs w:val="20"/>
        </w:rPr>
      </w:pPr>
      <w:r w:rsidRPr="0002577E">
        <w:rPr>
          <w:szCs w:val="20"/>
        </w:rPr>
        <w:t>Spell out using title case on first mention; use the acronym for all subsequent references.</w:t>
      </w:r>
    </w:p>
    <w:p w14:paraId="2FE43AF5" w14:textId="77777777" w:rsidR="007F54C2" w:rsidRPr="0002577E" w:rsidRDefault="007F54C2" w:rsidP="0002577E">
      <w:pPr>
        <w:spacing w:line="240" w:lineRule="auto"/>
        <w:rPr>
          <w:szCs w:val="20"/>
        </w:rPr>
      </w:pPr>
    </w:p>
    <w:p w14:paraId="0272714F" w14:textId="77777777" w:rsidR="0002577E" w:rsidRPr="0002577E" w:rsidRDefault="0002577E" w:rsidP="0002577E">
      <w:pPr>
        <w:spacing w:line="240" w:lineRule="auto"/>
        <w:rPr>
          <w:szCs w:val="20"/>
        </w:rPr>
      </w:pPr>
    </w:p>
    <w:p w14:paraId="7B719706" w14:textId="77777777" w:rsidR="0002577E" w:rsidRPr="0002577E" w:rsidRDefault="0002577E">
      <w:pPr>
        <w:pStyle w:val="Heading2"/>
      </w:pPr>
      <w:r w:rsidRPr="0002577E">
        <w:t>straight through processing (STP)</w:t>
      </w:r>
    </w:p>
    <w:p w14:paraId="4FBBAB48"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6DA6BB80" w14:textId="195995F2" w:rsidR="0002577E" w:rsidRDefault="0002577E" w:rsidP="0002577E">
      <w:pPr>
        <w:spacing w:line="240" w:lineRule="auto"/>
        <w:rPr>
          <w:szCs w:val="20"/>
        </w:rPr>
      </w:pPr>
      <w:r w:rsidRPr="0002577E">
        <w:rPr>
          <w:szCs w:val="20"/>
        </w:rPr>
        <w:t>Do not hyphenate</w:t>
      </w:r>
      <w:r w:rsidR="00933370">
        <w:rPr>
          <w:szCs w:val="20"/>
        </w:rPr>
        <w:t>.</w:t>
      </w:r>
    </w:p>
    <w:p w14:paraId="33B7EAFE" w14:textId="77777777" w:rsidR="007F54C2" w:rsidRPr="0002577E" w:rsidRDefault="007F54C2" w:rsidP="0002577E">
      <w:pPr>
        <w:spacing w:line="240" w:lineRule="auto"/>
        <w:rPr>
          <w:szCs w:val="20"/>
        </w:rPr>
      </w:pPr>
    </w:p>
    <w:p w14:paraId="30740F3E" w14:textId="77777777" w:rsidR="0002577E" w:rsidRPr="0002577E" w:rsidRDefault="0002577E" w:rsidP="0002577E">
      <w:pPr>
        <w:spacing w:line="240" w:lineRule="auto"/>
        <w:rPr>
          <w:szCs w:val="20"/>
        </w:rPr>
      </w:pPr>
    </w:p>
    <w:p w14:paraId="6F798D2B" w14:textId="77777777" w:rsidR="0002577E" w:rsidRPr="0002577E" w:rsidRDefault="0002577E">
      <w:pPr>
        <w:pStyle w:val="Heading2"/>
      </w:pPr>
      <w:r w:rsidRPr="0002577E">
        <w:t>total cost analysis (TCA)</w:t>
      </w:r>
    </w:p>
    <w:p w14:paraId="2529AE0C" w14:textId="77777777" w:rsidR="0002577E" w:rsidRPr="0002577E" w:rsidRDefault="0002577E" w:rsidP="0002577E">
      <w:pPr>
        <w:spacing w:line="240" w:lineRule="auto"/>
        <w:rPr>
          <w:szCs w:val="20"/>
        </w:rPr>
      </w:pPr>
      <w:r w:rsidRPr="0002577E">
        <w:rPr>
          <w:szCs w:val="20"/>
        </w:rPr>
        <w:t>Spell out and lowercase on first mention; use the acronym for all subsequent references.</w:t>
      </w:r>
    </w:p>
    <w:p w14:paraId="4B06CCEA" w14:textId="1CDA297A" w:rsidR="0002577E" w:rsidRDefault="0002577E" w:rsidP="0002577E">
      <w:pPr>
        <w:spacing w:line="240" w:lineRule="auto"/>
        <w:rPr>
          <w:szCs w:val="20"/>
        </w:rPr>
      </w:pPr>
      <w:r w:rsidRPr="0002577E">
        <w:rPr>
          <w:szCs w:val="20"/>
        </w:rPr>
        <w:t>Do not hyphenate</w:t>
      </w:r>
      <w:r w:rsidR="00933370">
        <w:rPr>
          <w:szCs w:val="20"/>
        </w:rPr>
        <w:t>.</w:t>
      </w:r>
    </w:p>
    <w:p w14:paraId="5EEFFC95" w14:textId="77777777" w:rsidR="0002577E" w:rsidRPr="0002577E" w:rsidRDefault="0002577E" w:rsidP="0002577E">
      <w:pPr>
        <w:spacing w:line="240" w:lineRule="auto"/>
        <w:rPr>
          <w:szCs w:val="20"/>
        </w:rPr>
      </w:pPr>
    </w:p>
    <w:p w14:paraId="46C685D3" w14:textId="16B58BD9" w:rsidR="007F54C2" w:rsidRPr="0002577E" w:rsidRDefault="007F54C2" w:rsidP="0002577E">
      <w:pPr>
        <w:spacing w:line="240" w:lineRule="auto"/>
        <w:rPr>
          <w:szCs w:val="20"/>
        </w:rPr>
      </w:pPr>
    </w:p>
    <w:p w14:paraId="0B0DB960" w14:textId="4411BDD7" w:rsidR="00A079BA" w:rsidRPr="0002577E" w:rsidRDefault="00A079BA" w:rsidP="00A079BA">
      <w:pPr>
        <w:pStyle w:val="Heading2"/>
      </w:pPr>
      <w:r>
        <w:t xml:space="preserve">third </w:t>
      </w:r>
      <w:r w:rsidRPr="0002577E">
        <w:t>party</w:t>
      </w:r>
    </w:p>
    <w:p w14:paraId="4BE77F5C" w14:textId="32B1394F" w:rsidR="00A079BA" w:rsidRDefault="00A079BA" w:rsidP="00A70A52">
      <w:pPr>
        <w:spacing w:line="240" w:lineRule="auto"/>
        <w:rPr>
          <w:szCs w:val="20"/>
        </w:rPr>
      </w:pPr>
      <w:r>
        <w:rPr>
          <w:szCs w:val="20"/>
        </w:rPr>
        <w:t>Do not</w:t>
      </w:r>
      <w:r w:rsidRPr="0002577E">
        <w:rPr>
          <w:szCs w:val="20"/>
        </w:rPr>
        <w:t xml:space="preserve"> hyphenate</w:t>
      </w:r>
      <w:r>
        <w:rPr>
          <w:szCs w:val="20"/>
        </w:rPr>
        <w:t>.</w:t>
      </w:r>
    </w:p>
    <w:p w14:paraId="53F06157" w14:textId="47D3380C" w:rsidR="00A70A52" w:rsidRDefault="00A70A52" w:rsidP="00A70A52">
      <w:pPr>
        <w:spacing w:line="240" w:lineRule="auto"/>
        <w:rPr>
          <w:szCs w:val="20"/>
        </w:rPr>
      </w:pPr>
    </w:p>
    <w:p w14:paraId="0D19FE5A" w14:textId="77777777" w:rsidR="00A70A52" w:rsidRPr="00A70A52" w:rsidRDefault="00A70A52" w:rsidP="00A70A52">
      <w:pPr>
        <w:spacing w:line="240" w:lineRule="auto"/>
        <w:rPr>
          <w:szCs w:val="20"/>
        </w:rPr>
      </w:pPr>
    </w:p>
    <w:p w14:paraId="08724C07" w14:textId="73B6EE79" w:rsidR="0002577E" w:rsidRPr="0002577E" w:rsidRDefault="0002577E">
      <w:pPr>
        <w:pStyle w:val="Heading2"/>
      </w:pPr>
      <w:r w:rsidRPr="0002577E">
        <w:t>tri-party</w:t>
      </w:r>
    </w:p>
    <w:p w14:paraId="23DB5979" w14:textId="3391F238" w:rsidR="0002577E" w:rsidRDefault="0002577E" w:rsidP="0002577E">
      <w:pPr>
        <w:spacing w:line="240" w:lineRule="auto"/>
        <w:rPr>
          <w:szCs w:val="20"/>
        </w:rPr>
      </w:pPr>
      <w:r w:rsidRPr="0002577E">
        <w:rPr>
          <w:szCs w:val="20"/>
        </w:rPr>
        <w:t>Lowercase</w:t>
      </w:r>
      <w:r w:rsidR="00933370">
        <w:rPr>
          <w:szCs w:val="20"/>
        </w:rPr>
        <w:t>;</w:t>
      </w:r>
      <w:r w:rsidR="00933370" w:rsidRPr="0002577E">
        <w:rPr>
          <w:szCs w:val="20"/>
        </w:rPr>
        <w:t xml:space="preserve"> </w:t>
      </w:r>
      <w:r w:rsidRPr="0002577E">
        <w:rPr>
          <w:szCs w:val="20"/>
        </w:rPr>
        <w:t xml:space="preserve">always </w:t>
      </w:r>
      <w:r w:rsidR="00933370" w:rsidRPr="0002577E">
        <w:rPr>
          <w:szCs w:val="20"/>
        </w:rPr>
        <w:t>hyphenate</w:t>
      </w:r>
      <w:r w:rsidR="00933370">
        <w:rPr>
          <w:szCs w:val="20"/>
        </w:rPr>
        <w:t>.</w:t>
      </w:r>
    </w:p>
    <w:p w14:paraId="736B5E52" w14:textId="77777777" w:rsidR="007F54C2" w:rsidRPr="0002577E" w:rsidRDefault="007F54C2" w:rsidP="0002577E">
      <w:pPr>
        <w:spacing w:line="240" w:lineRule="auto"/>
        <w:rPr>
          <w:szCs w:val="20"/>
        </w:rPr>
      </w:pPr>
    </w:p>
    <w:p w14:paraId="310441E3" w14:textId="77777777" w:rsidR="0002577E" w:rsidRPr="0002577E" w:rsidRDefault="0002577E" w:rsidP="0002577E">
      <w:pPr>
        <w:spacing w:line="240" w:lineRule="auto"/>
        <w:rPr>
          <w:szCs w:val="20"/>
        </w:rPr>
      </w:pPr>
    </w:p>
    <w:p w14:paraId="0B606D85" w14:textId="77777777" w:rsidR="0002577E" w:rsidRPr="0002577E" w:rsidRDefault="0002577E">
      <w:pPr>
        <w:pStyle w:val="Heading2"/>
      </w:pPr>
      <w:r w:rsidRPr="0002577E">
        <w:t>uncleared margin rules (UMR)</w:t>
      </w:r>
    </w:p>
    <w:p w14:paraId="0D5648CF" w14:textId="790E54B7" w:rsidR="0002577E" w:rsidRDefault="0002577E" w:rsidP="0002577E">
      <w:pPr>
        <w:spacing w:line="240" w:lineRule="auto"/>
        <w:rPr>
          <w:szCs w:val="20"/>
        </w:rPr>
      </w:pPr>
      <w:r w:rsidRPr="0002577E">
        <w:rPr>
          <w:szCs w:val="20"/>
        </w:rPr>
        <w:t>Spell out and lowercase on first mention; use the acronym for all subsequent references.</w:t>
      </w:r>
    </w:p>
    <w:p w14:paraId="35D4E419" w14:textId="77777777" w:rsidR="007F54C2" w:rsidRPr="0002577E" w:rsidRDefault="007F54C2" w:rsidP="0002577E">
      <w:pPr>
        <w:spacing w:line="240" w:lineRule="auto"/>
        <w:rPr>
          <w:szCs w:val="20"/>
        </w:rPr>
      </w:pPr>
    </w:p>
    <w:p w14:paraId="4233D73C" w14:textId="77777777" w:rsidR="0002577E" w:rsidRPr="0002577E" w:rsidRDefault="0002577E" w:rsidP="0002577E">
      <w:pPr>
        <w:spacing w:line="240" w:lineRule="auto"/>
        <w:rPr>
          <w:szCs w:val="20"/>
        </w:rPr>
      </w:pPr>
    </w:p>
    <w:p w14:paraId="02E2CAF1" w14:textId="77777777" w:rsidR="00634D47" w:rsidRDefault="00634D47">
      <w:pPr>
        <w:pStyle w:val="Heading2"/>
      </w:pPr>
    </w:p>
    <w:p w14:paraId="59D4EED0" w14:textId="57D4342F" w:rsidR="0002577E" w:rsidRPr="0002577E" w:rsidRDefault="0002577E">
      <w:pPr>
        <w:pStyle w:val="Heading2"/>
      </w:pPr>
      <w:r w:rsidRPr="0002577E">
        <w:t>versus</w:t>
      </w:r>
    </w:p>
    <w:p w14:paraId="58DA8F7B" w14:textId="77777777" w:rsidR="0002577E" w:rsidRPr="0002577E" w:rsidRDefault="0002577E" w:rsidP="0002577E">
      <w:pPr>
        <w:spacing w:line="240" w:lineRule="auto"/>
        <w:rPr>
          <w:szCs w:val="20"/>
        </w:rPr>
      </w:pPr>
      <w:r w:rsidRPr="0002577E">
        <w:rPr>
          <w:szCs w:val="20"/>
        </w:rPr>
        <w:t>Always spell out “versus” in text.</w:t>
      </w:r>
    </w:p>
    <w:p w14:paraId="53BF4D6E" w14:textId="650D4413" w:rsidR="0002577E" w:rsidRPr="0002577E" w:rsidRDefault="0002577E" w:rsidP="0002577E">
      <w:pPr>
        <w:spacing w:line="240" w:lineRule="auto"/>
        <w:rPr>
          <w:szCs w:val="20"/>
        </w:rPr>
      </w:pPr>
      <w:r w:rsidRPr="0002577E">
        <w:rPr>
          <w:szCs w:val="20"/>
        </w:rPr>
        <w:t>In charts or instances where character count is a concern, such as headings, abbreviate to “vs</w:t>
      </w:r>
      <w:r w:rsidR="00933370">
        <w:rPr>
          <w:szCs w:val="20"/>
        </w:rPr>
        <w:t>.</w:t>
      </w:r>
      <w:r w:rsidRPr="0002577E">
        <w:rPr>
          <w:szCs w:val="20"/>
        </w:rPr>
        <w:t>”</w:t>
      </w:r>
    </w:p>
    <w:p w14:paraId="6D0A5671" w14:textId="48F98B62" w:rsidR="0002577E" w:rsidRDefault="0002577E" w:rsidP="0002577E">
      <w:pPr>
        <w:spacing w:line="240" w:lineRule="auto"/>
        <w:rPr>
          <w:szCs w:val="20"/>
        </w:rPr>
      </w:pPr>
      <w:r w:rsidRPr="0002577E">
        <w:rPr>
          <w:szCs w:val="20"/>
        </w:rPr>
        <w:t>Do not abbreviate to “v</w:t>
      </w:r>
      <w:r w:rsidR="00933370">
        <w:rPr>
          <w:szCs w:val="20"/>
        </w:rPr>
        <w:t>.</w:t>
      </w:r>
      <w:r w:rsidRPr="0002577E">
        <w:rPr>
          <w:szCs w:val="20"/>
        </w:rPr>
        <w:t>”</w:t>
      </w:r>
    </w:p>
    <w:p w14:paraId="6F151B83" w14:textId="77777777" w:rsidR="007F54C2" w:rsidRPr="0002577E" w:rsidRDefault="007F54C2" w:rsidP="0002577E">
      <w:pPr>
        <w:spacing w:line="240" w:lineRule="auto"/>
        <w:rPr>
          <w:szCs w:val="20"/>
        </w:rPr>
      </w:pPr>
    </w:p>
    <w:p w14:paraId="40A312F4" w14:textId="77777777" w:rsidR="0002577E" w:rsidRPr="0002577E" w:rsidRDefault="0002577E" w:rsidP="0002577E">
      <w:pPr>
        <w:spacing w:line="240" w:lineRule="auto"/>
        <w:rPr>
          <w:szCs w:val="20"/>
        </w:rPr>
      </w:pPr>
      <w:r w:rsidRPr="0002577E">
        <w:rPr>
          <w:szCs w:val="20"/>
        </w:rPr>
        <w:t> </w:t>
      </w:r>
    </w:p>
    <w:p w14:paraId="4B1AF5AE" w14:textId="77777777" w:rsidR="0002577E" w:rsidRPr="000C1EDC" w:rsidRDefault="0002577E">
      <w:pPr>
        <w:pStyle w:val="Heading2"/>
      </w:pPr>
      <w:r w:rsidRPr="000C1EDC">
        <w:t>web</w:t>
      </w:r>
    </w:p>
    <w:p w14:paraId="644FE249" w14:textId="2864F975" w:rsidR="0002577E" w:rsidRDefault="0002577E" w:rsidP="0002577E">
      <w:pPr>
        <w:spacing w:line="240" w:lineRule="auto"/>
        <w:rPr>
          <w:szCs w:val="20"/>
        </w:rPr>
      </w:pPr>
      <w:r w:rsidRPr="0002577E">
        <w:rPr>
          <w:szCs w:val="20"/>
        </w:rPr>
        <w:t>Lowercase</w:t>
      </w:r>
      <w:r w:rsidR="00933370">
        <w:rPr>
          <w:szCs w:val="20"/>
        </w:rPr>
        <w:t>.</w:t>
      </w:r>
    </w:p>
    <w:p w14:paraId="3F2230DB" w14:textId="393F7BF1" w:rsidR="007F54C2" w:rsidRDefault="007F54C2" w:rsidP="0002577E">
      <w:pPr>
        <w:spacing w:line="240" w:lineRule="auto"/>
        <w:rPr>
          <w:szCs w:val="20"/>
        </w:rPr>
      </w:pPr>
    </w:p>
    <w:p w14:paraId="53829DB2" w14:textId="77777777" w:rsidR="00A70A52" w:rsidRPr="0002577E" w:rsidRDefault="00A70A52" w:rsidP="0002577E">
      <w:pPr>
        <w:spacing w:line="240" w:lineRule="auto"/>
        <w:rPr>
          <w:szCs w:val="20"/>
        </w:rPr>
      </w:pPr>
    </w:p>
    <w:p w14:paraId="3FAF3121" w14:textId="497252BE" w:rsidR="002129C4" w:rsidRPr="0002577E" w:rsidRDefault="002129C4" w:rsidP="002129C4">
      <w:pPr>
        <w:pStyle w:val="Heading2"/>
      </w:pPr>
      <w:r>
        <w:t>webpage</w:t>
      </w:r>
    </w:p>
    <w:p w14:paraId="798E850F" w14:textId="4D231E6F" w:rsidR="002129C4" w:rsidRDefault="002129C4" w:rsidP="002129C4">
      <w:pPr>
        <w:spacing w:line="240" w:lineRule="auto"/>
        <w:rPr>
          <w:szCs w:val="20"/>
        </w:rPr>
      </w:pPr>
      <w:r>
        <w:rPr>
          <w:szCs w:val="20"/>
        </w:rPr>
        <w:t>Lowercase; one word.</w:t>
      </w:r>
    </w:p>
    <w:p w14:paraId="57537618" w14:textId="77777777" w:rsidR="00A70A52" w:rsidRPr="0002577E" w:rsidRDefault="00A70A52" w:rsidP="002129C4">
      <w:pPr>
        <w:spacing w:line="240" w:lineRule="auto"/>
        <w:rPr>
          <w:szCs w:val="20"/>
        </w:rPr>
      </w:pPr>
    </w:p>
    <w:p w14:paraId="56DA1D3F" w14:textId="77777777" w:rsidR="0002577E" w:rsidRPr="0002577E" w:rsidRDefault="0002577E">
      <w:pPr>
        <w:pStyle w:val="Heading2"/>
      </w:pPr>
      <w:r w:rsidRPr="0002577E">
        <w:t>website</w:t>
      </w:r>
    </w:p>
    <w:p w14:paraId="08A0DA06" w14:textId="0D6C675D" w:rsidR="0002577E" w:rsidRDefault="0002577E" w:rsidP="0002577E">
      <w:pPr>
        <w:spacing w:line="240" w:lineRule="auto"/>
        <w:rPr>
          <w:szCs w:val="20"/>
        </w:rPr>
      </w:pPr>
      <w:r w:rsidRPr="0002577E">
        <w:rPr>
          <w:szCs w:val="20"/>
        </w:rPr>
        <w:t>Lowercase</w:t>
      </w:r>
      <w:r w:rsidR="00933370">
        <w:rPr>
          <w:szCs w:val="20"/>
        </w:rPr>
        <w:t>;</w:t>
      </w:r>
      <w:r w:rsidR="00933370" w:rsidRPr="0002577E">
        <w:rPr>
          <w:szCs w:val="20"/>
        </w:rPr>
        <w:t xml:space="preserve"> </w:t>
      </w:r>
      <w:r w:rsidRPr="0002577E">
        <w:rPr>
          <w:szCs w:val="20"/>
        </w:rPr>
        <w:t>do not hyphenate</w:t>
      </w:r>
      <w:r w:rsidR="00933370">
        <w:rPr>
          <w:szCs w:val="20"/>
        </w:rPr>
        <w:t>.</w:t>
      </w:r>
    </w:p>
    <w:p w14:paraId="61264C2F" w14:textId="77777777" w:rsidR="007F54C2" w:rsidRPr="0002577E" w:rsidRDefault="007F54C2" w:rsidP="0002577E">
      <w:pPr>
        <w:spacing w:line="240" w:lineRule="auto"/>
        <w:rPr>
          <w:szCs w:val="20"/>
        </w:rPr>
      </w:pPr>
    </w:p>
    <w:p w14:paraId="1DD8CD62" w14:textId="77777777" w:rsidR="0002577E" w:rsidRPr="0002577E" w:rsidRDefault="0002577E" w:rsidP="0002577E">
      <w:pPr>
        <w:spacing w:line="240" w:lineRule="auto"/>
        <w:rPr>
          <w:szCs w:val="20"/>
        </w:rPr>
      </w:pPr>
      <w:r w:rsidRPr="0002577E">
        <w:rPr>
          <w:szCs w:val="20"/>
        </w:rPr>
        <w:t> </w:t>
      </w:r>
    </w:p>
    <w:p w14:paraId="214BDABB" w14:textId="77777777" w:rsidR="0002577E" w:rsidRPr="0002577E" w:rsidRDefault="0002577E">
      <w:pPr>
        <w:pStyle w:val="Heading2"/>
      </w:pPr>
      <w:r w:rsidRPr="0002577E">
        <w:t>white paper</w:t>
      </w:r>
    </w:p>
    <w:p w14:paraId="7612FF43" w14:textId="740BFD72" w:rsidR="0002577E" w:rsidRDefault="0002577E" w:rsidP="0002577E">
      <w:pPr>
        <w:spacing w:line="240" w:lineRule="auto"/>
        <w:rPr>
          <w:szCs w:val="20"/>
        </w:rPr>
      </w:pPr>
      <w:r w:rsidRPr="0002577E">
        <w:rPr>
          <w:szCs w:val="20"/>
        </w:rPr>
        <w:t>Lowercase, two words</w:t>
      </w:r>
      <w:r w:rsidR="00933370">
        <w:rPr>
          <w:szCs w:val="20"/>
        </w:rPr>
        <w:t>.</w:t>
      </w:r>
    </w:p>
    <w:p w14:paraId="269A80BE" w14:textId="77777777" w:rsidR="007F54C2" w:rsidRPr="0002577E" w:rsidRDefault="007F54C2" w:rsidP="0002577E">
      <w:pPr>
        <w:spacing w:line="240" w:lineRule="auto"/>
        <w:rPr>
          <w:szCs w:val="20"/>
        </w:rPr>
      </w:pPr>
    </w:p>
    <w:p w14:paraId="51D7AA8B" w14:textId="77777777" w:rsidR="0002577E" w:rsidRPr="0002577E" w:rsidRDefault="0002577E" w:rsidP="0002577E">
      <w:pPr>
        <w:spacing w:line="240" w:lineRule="auto"/>
        <w:rPr>
          <w:szCs w:val="20"/>
        </w:rPr>
      </w:pPr>
      <w:r w:rsidRPr="0002577E">
        <w:rPr>
          <w:szCs w:val="20"/>
        </w:rPr>
        <w:t> </w:t>
      </w:r>
    </w:p>
    <w:p w14:paraId="59B6846A" w14:textId="77777777" w:rsidR="0002577E" w:rsidRPr="0002577E" w:rsidRDefault="0002577E">
      <w:pPr>
        <w:pStyle w:val="Heading2"/>
      </w:pPr>
      <w:r w:rsidRPr="0002577E">
        <w:t>workflow</w:t>
      </w:r>
    </w:p>
    <w:p w14:paraId="4A02C241" w14:textId="4DC2CD69" w:rsidR="0002577E" w:rsidRDefault="0002577E" w:rsidP="0002577E">
      <w:pPr>
        <w:spacing w:line="240" w:lineRule="auto"/>
        <w:rPr>
          <w:szCs w:val="20"/>
        </w:rPr>
      </w:pPr>
      <w:r w:rsidRPr="0002577E">
        <w:rPr>
          <w:szCs w:val="20"/>
        </w:rPr>
        <w:t>One word</w:t>
      </w:r>
      <w:r w:rsidR="00933370">
        <w:rPr>
          <w:szCs w:val="20"/>
        </w:rPr>
        <w:t>;</w:t>
      </w:r>
      <w:r w:rsidRPr="0002577E">
        <w:rPr>
          <w:szCs w:val="20"/>
        </w:rPr>
        <w:t xml:space="preserve"> do not hyphenate</w:t>
      </w:r>
      <w:r w:rsidR="00933370">
        <w:rPr>
          <w:szCs w:val="20"/>
        </w:rPr>
        <w:t>.</w:t>
      </w:r>
    </w:p>
    <w:p w14:paraId="454F1D38" w14:textId="0720D2A7" w:rsidR="000C1EDC" w:rsidRDefault="000C1EDC" w:rsidP="0002577E">
      <w:pPr>
        <w:spacing w:line="240" w:lineRule="auto"/>
        <w:rPr>
          <w:szCs w:val="20"/>
        </w:rPr>
      </w:pPr>
    </w:p>
    <w:p w14:paraId="113DF3F6" w14:textId="77777777" w:rsidR="000C1EDC" w:rsidRDefault="000C1EDC" w:rsidP="0002577E">
      <w:pPr>
        <w:spacing w:line="240" w:lineRule="auto"/>
        <w:rPr>
          <w:szCs w:val="20"/>
        </w:rPr>
      </w:pPr>
    </w:p>
    <w:p w14:paraId="3146939F" w14:textId="77777777" w:rsidR="0002577E" w:rsidRPr="0002577E" w:rsidRDefault="0002577E">
      <w:pPr>
        <w:pStyle w:val="Heading2"/>
      </w:pPr>
      <w:proofErr w:type="spellStart"/>
      <w:r w:rsidRPr="0002577E">
        <w:t>Yuniti</w:t>
      </w:r>
      <w:proofErr w:type="spellEnd"/>
    </w:p>
    <w:p w14:paraId="31BFED5E" w14:textId="3AB1BDAF" w:rsidR="0002577E" w:rsidRPr="0002577E" w:rsidRDefault="0002577E" w:rsidP="0002577E">
      <w:pPr>
        <w:spacing w:line="240" w:lineRule="auto"/>
        <w:rPr>
          <w:szCs w:val="20"/>
        </w:rPr>
      </w:pPr>
      <w:r w:rsidRPr="0002577E">
        <w:rPr>
          <w:szCs w:val="20"/>
        </w:rPr>
        <w:t>Always capitalize</w:t>
      </w:r>
      <w:r w:rsidR="00933370">
        <w:rPr>
          <w:szCs w:val="20"/>
        </w:rPr>
        <w:t>.</w:t>
      </w:r>
    </w:p>
    <w:sectPr w:rsidR="0002577E" w:rsidRPr="0002577E" w:rsidSect="0002577E">
      <w:headerReference w:type="default" r:id="rId34"/>
      <w:footerReference w:type="default" r:id="rId35"/>
      <w:pgSz w:w="12240" w:h="15840" w:code="1"/>
      <w:pgMar w:top="2304" w:right="1080" w:bottom="1440" w:left="1080" w:header="108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2C28C" w14:textId="77777777" w:rsidR="00F82763" w:rsidRDefault="00F82763" w:rsidP="00606A30">
      <w:r>
        <w:separator/>
      </w:r>
    </w:p>
  </w:endnote>
  <w:endnote w:type="continuationSeparator" w:id="0">
    <w:p w14:paraId="2DE0DEF9" w14:textId="77777777" w:rsidR="00F82763" w:rsidRDefault="00F82763" w:rsidP="0060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6714545"/>
      <w:docPartObj>
        <w:docPartGallery w:val="Page Numbers (Bottom of Page)"/>
        <w:docPartUnique/>
      </w:docPartObj>
    </w:sdtPr>
    <w:sdtEndPr>
      <w:rPr>
        <w:rStyle w:val="PageNumber"/>
      </w:rPr>
    </w:sdtEndPr>
    <w:sdtContent>
      <w:p w14:paraId="00B27796" w14:textId="47B5B75A" w:rsidR="00FE739B" w:rsidRDefault="00FE739B" w:rsidP="00A446A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81045B" w14:textId="6C37379F" w:rsidR="00FE739B" w:rsidRDefault="00FE739B" w:rsidP="004941D7">
    <w:pPr>
      <w:pStyle w:val="Footer"/>
      <w:ind w:firstLine="360"/>
      <w:rPr>
        <w:rStyle w:val="PageNumber"/>
      </w:rPr>
    </w:pPr>
  </w:p>
  <w:p w14:paraId="6B90EA4D" w14:textId="77777777" w:rsidR="00FE739B" w:rsidRDefault="00FE739B" w:rsidP="007455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193C" w14:textId="77777777" w:rsidR="00FE739B" w:rsidRDefault="00FE739B" w:rsidP="00740B7E">
    <w:r>
      <w:rPr>
        <w:noProof/>
        <w:lang w:val="en-US" w:eastAsia="en-US"/>
      </w:rPr>
      <w:drawing>
        <wp:anchor distT="0" distB="0" distL="114300" distR="114300" simplePos="0" relativeHeight="251823104" behindDoc="1" locked="0" layoutInCell="1" allowOverlap="1" wp14:anchorId="1509CA75" wp14:editId="33A89716">
          <wp:simplePos x="0" y="0"/>
          <wp:positionH relativeFrom="page">
            <wp:posOffset>181069</wp:posOffset>
          </wp:positionH>
          <wp:positionV relativeFrom="page">
            <wp:posOffset>5533812</wp:posOffset>
          </wp:positionV>
          <wp:extent cx="7396374" cy="43482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grid grey.emf"/>
                  <pic:cNvPicPr/>
                </pic:nvPicPr>
                <pic:blipFill>
                  <a:blip r:embed="rId1"/>
                  <a:stretch>
                    <a:fillRect/>
                  </a:stretch>
                </pic:blipFill>
                <pic:spPr>
                  <a:xfrm>
                    <a:off x="0" y="0"/>
                    <a:ext cx="7396374" cy="434825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0FDB" w14:textId="77777777" w:rsidR="00FE739B" w:rsidRDefault="00FE739B" w:rsidP="00745550">
    <w:pPr>
      <w:pStyle w:val="Footer"/>
    </w:pPr>
    <w:r>
      <w:rPr>
        <w:noProof/>
        <w:lang w:val="en-US" w:eastAsia="en-US"/>
      </w:rPr>
      <w:drawing>
        <wp:anchor distT="0" distB="0" distL="114300" distR="114300" simplePos="0" relativeHeight="251822080" behindDoc="1" locked="0" layoutInCell="1" allowOverlap="1" wp14:anchorId="5E5896D9" wp14:editId="079FDFAC">
          <wp:simplePos x="0" y="0"/>
          <wp:positionH relativeFrom="page">
            <wp:align>center</wp:align>
          </wp:positionH>
          <wp:positionV relativeFrom="margin">
            <wp:align>bottom</wp:align>
          </wp:positionV>
          <wp:extent cx="7050024" cy="31546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d 1.emf"/>
                  <pic:cNvPicPr/>
                </pic:nvPicPr>
                <pic:blipFill>
                  <a:blip r:embed="rId1"/>
                  <a:stretch>
                    <a:fillRect/>
                  </a:stretch>
                </pic:blipFill>
                <pic:spPr>
                  <a:xfrm>
                    <a:off x="0" y="0"/>
                    <a:ext cx="7050024" cy="3154680"/>
                  </a:xfrm>
                  <a:prstGeom prst="rect">
                    <a:avLst/>
                  </a:prstGeom>
                </pic:spPr>
              </pic:pic>
            </a:graphicData>
          </a:graphic>
          <wp14:sizeRelH relativeFrom="page">
            <wp14:pctWidth>0</wp14:pctWidth>
          </wp14:sizeRelH>
          <wp14:sizeRelV relativeFrom="page">
            <wp14:pctHeight>0</wp14:pctHeight>
          </wp14:sizeRelV>
        </wp:anchor>
      </w:drawing>
    </w:r>
    <w:r w:rsidRPr="007E7555">
      <w:rPr>
        <w:noProof/>
        <w:lang w:val="en-US" w:eastAsia="en-US"/>
      </w:rPr>
      <w:drawing>
        <wp:anchor distT="0" distB="0" distL="114300" distR="114300" simplePos="0" relativeHeight="251821056" behindDoc="1" locked="1" layoutInCell="1" allowOverlap="1" wp14:anchorId="1B547EFC" wp14:editId="1398578D">
          <wp:simplePos x="0" y="0"/>
          <wp:positionH relativeFrom="page">
            <wp:posOffset>5861685</wp:posOffset>
          </wp:positionH>
          <wp:positionV relativeFrom="page">
            <wp:posOffset>10286365</wp:posOffset>
          </wp:positionV>
          <wp:extent cx="1142280" cy="70560"/>
          <wp:effectExtent l="0" t="0" r="1270" b="571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42280" cy="705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2"/>
      </w:rPr>
      <w:id w:val="-769387661"/>
      <w:docPartObj>
        <w:docPartGallery w:val="Page Numbers (Bottom of Page)"/>
        <w:docPartUnique/>
      </w:docPartObj>
    </w:sdtPr>
    <w:sdtEndPr>
      <w:rPr>
        <w:rStyle w:val="PageNumber"/>
      </w:rPr>
    </w:sdtEndPr>
    <w:sdtContent>
      <w:p w14:paraId="0E350C9F" w14:textId="0FBB20B7" w:rsidR="00FE739B" w:rsidRPr="00C21079" w:rsidRDefault="00FE739B" w:rsidP="00A446AF">
        <w:pPr>
          <w:pStyle w:val="Footer"/>
          <w:framePr w:wrap="none" w:vAnchor="text" w:hAnchor="margin" w:y="1"/>
          <w:rPr>
            <w:rStyle w:val="PageNumber"/>
            <w:color w:val="FFFFFF" w:themeColor="background2"/>
          </w:rPr>
        </w:pPr>
        <w:r w:rsidRPr="00C21079">
          <w:rPr>
            <w:rStyle w:val="PageNumber"/>
            <w:color w:val="FFFFFF" w:themeColor="background2"/>
          </w:rPr>
          <w:fldChar w:fldCharType="begin"/>
        </w:r>
        <w:r w:rsidRPr="00C21079">
          <w:rPr>
            <w:rStyle w:val="PageNumber"/>
            <w:color w:val="FFFFFF" w:themeColor="background2"/>
          </w:rPr>
          <w:instrText xml:space="preserve"> PAGE </w:instrText>
        </w:r>
        <w:r w:rsidRPr="00C21079">
          <w:rPr>
            <w:rStyle w:val="PageNumber"/>
            <w:color w:val="FFFFFF" w:themeColor="background2"/>
          </w:rPr>
          <w:fldChar w:fldCharType="separate"/>
        </w:r>
        <w:r w:rsidRPr="00C21079">
          <w:rPr>
            <w:rStyle w:val="PageNumber"/>
            <w:noProof/>
            <w:color w:val="FFFFFF" w:themeColor="background2"/>
          </w:rPr>
          <w:t>2</w:t>
        </w:r>
        <w:r w:rsidRPr="00C21079">
          <w:rPr>
            <w:rStyle w:val="PageNumber"/>
            <w:color w:val="FFFFFF" w:themeColor="background2"/>
          </w:rPr>
          <w:fldChar w:fldCharType="end"/>
        </w:r>
      </w:p>
    </w:sdtContent>
  </w:sdt>
  <w:p w14:paraId="4174C6EE" w14:textId="3B61C62C" w:rsidR="00FE739B" w:rsidRPr="00C21079" w:rsidRDefault="00FE739B" w:rsidP="002F2714">
    <w:pPr>
      <w:pStyle w:val="Footer"/>
      <w:pBdr>
        <w:top w:val="single" w:sz="4" w:space="16" w:color="C2CACE"/>
      </w:pBdr>
      <w:tabs>
        <w:tab w:val="clear" w:pos="405"/>
        <w:tab w:val="clear" w:pos="657"/>
      </w:tabs>
      <w:ind w:firstLine="360"/>
      <w:rPr>
        <w:color w:val="FFFFFF" w:themeColor="background2"/>
        <w:lang w:val="en-US"/>
      </w:rPr>
    </w:pPr>
    <w:r w:rsidRPr="00C21079">
      <w:rPr>
        <w:rStyle w:val="Hyperlink"/>
        <w:color w:val="FFFFFF" w:themeColor="background2"/>
        <w:lang w:val="en-US"/>
      </w:rPr>
      <w:tab/>
    </w:r>
    <w:r w:rsidRPr="00C21079">
      <w:rPr>
        <w:rStyle w:val="PageNumber"/>
        <w:color w:val="FFFFFF" w:themeColor="background2"/>
      </w:rPr>
      <w:t>© 202</w:t>
    </w:r>
    <w:r w:rsidR="00694CD9">
      <w:rPr>
        <w:rStyle w:val="PageNumber"/>
        <w:color w:val="FFFFFF" w:themeColor="background2"/>
      </w:rPr>
      <w:t>3</w:t>
    </w:r>
    <w:r w:rsidRPr="00C21079">
      <w:rPr>
        <w:rStyle w:val="PageNumber"/>
        <w:color w:val="FFFFFF" w:themeColor="background2"/>
      </w:rPr>
      <w:t xml:space="preserve"> CME Group.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4002482"/>
      <w:docPartObj>
        <w:docPartGallery w:val="Page Numbers (Bottom of Page)"/>
        <w:docPartUnique/>
      </w:docPartObj>
    </w:sdtPr>
    <w:sdtEndPr>
      <w:rPr>
        <w:rStyle w:val="PageNumber"/>
        <w:color w:val="FFFFFF" w:themeColor="background2"/>
      </w:rPr>
    </w:sdtEndPr>
    <w:sdtContent>
      <w:p w14:paraId="6E1383FC" w14:textId="77777777" w:rsidR="00FE739B" w:rsidRDefault="00FE739B" w:rsidP="00A446A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BB550D" w14:textId="2B896C58" w:rsidR="00FE739B" w:rsidRPr="00E641C5" w:rsidRDefault="00FE739B" w:rsidP="002F2714">
    <w:pPr>
      <w:pStyle w:val="Footer"/>
      <w:pBdr>
        <w:top w:val="single" w:sz="4" w:space="16" w:color="C2CACE"/>
      </w:pBdr>
      <w:tabs>
        <w:tab w:val="clear" w:pos="405"/>
        <w:tab w:val="clear" w:pos="657"/>
      </w:tabs>
      <w:ind w:firstLine="360"/>
      <w:rPr>
        <w:lang w:val="en-US"/>
      </w:rPr>
    </w:pPr>
    <w:r>
      <w:rPr>
        <w:rStyle w:val="Hyperlink"/>
        <w:lang w:val="en-US"/>
      </w:rPr>
      <w:tab/>
    </w:r>
    <w:r w:rsidRPr="00006B4A">
      <w:rPr>
        <w:rStyle w:val="PageNumber"/>
      </w:rPr>
      <w:t xml:space="preserve">© </w:t>
    </w:r>
    <w:r>
      <w:rPr>
        <w:rStyle w:val="PageNumber"/>
      </w:rPr>
      <w:t>202</w:t>
    </w:r>
    <w:r w:rsidR="00694CD9">
      <w:rPr>
        <w:rStyle w:val="PageNumber"/>
      </w:rPr>
      <w:t>3</w:t>
    </w:r>
    <w:r w:rsidRPr="00006B4A">
      <w:rPr>
        <w:rStyle w:val="PageNumber"/>
      </w:rPr>
      <w:t xml:space="preserve"> CME Group.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F084B" w14:textId="77777777" w:rsidR="00F82763" w:rsidRDefault="00F82763" w:rsidP="00071CA2"/>
  </w:footnote>
  <w:footnote w:type="continuationSeparator" w:id="0">
    <w:p w14:paraId="767D6DB9" w14:textId="77777777" w:rsidR="00F82763" w:rsidRDefault="00F82763" w:rsidP="0060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E315" w14:textId="1CC102DF" w:rsidR="00FE739B" w:rsidRPr="00431D35" w:rsidRDefault="00FE739B" w:rsidP="00431D35">
    <w:pPr>
      <w:pStyle w:val="Header"/>
    </w:pPr>
    <w:r w:rsidRPr="00B11263">
      <w:rPr>
        <w:rFonts w:ascii="Calibri" w:eastAsia="Times New Roman" w:hAnsi="Calibri" w:cs="Times New Roman"/>
        <w:noProof/>
        <w:sz w:val="24"/>
        <w:szCs w:val="24"/>
        <w:lang w:val="en-US" w:eastAsia="en-US"/>
      </w:rPr>
      <w:drawing>
        <wp:anchor distT="0" distB="0" distL="114300" distR="114300" simplePos="0" relativeHeight="251824128" behindDoc="0" locked="0" layoutInCell="1" allowOverlap="0" wp14:anchorId="3397DF9C" wp14:editId="57D4276D">
          <wp:simplePos x="0" y="0"/>
          <wp:positionH relativeFrom="column">
            <wp:posOffset>0</wp:posOffset>
          </wp:positionH>
          <wp:positionV relativeFrom="paragraph">
            <wp:posOffset>-152400</wp:posOffset>
          </wp:positionV>
          <wp:extent cx="1950720" cy="2926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emf"/>
                  <pic:cNvPicPr/>
                </pic:nvPicPr>
                <pic:blipFill>
                  <a:blip r:embed="rId1"/>
                  <a:stretch>
                    <a:fillRect/>
                  </a:stretch>
                </pic:blipFill>
                <pic:spPr>
                  <a:xfrm>
                    <a:off x="0" y="0"/>
                    <a:ext cx="1950720" cy="292608"/>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4FC7" w14:textId="77777777" w:rsidR="00FE739B" w:rsidRPr="001817F9" w:rsidRDefault="00FE739B" w:rsidP="001817F9">
    <w:r>
      <w:rPr>
        <w:noProof/>
        <w:lang w:val="en-US" w:eastAsia="en-US"/>
      </w:rPr>
      <w:drawing>
        <wp:inline distT="0" distB="0" distL="0" distR="0" wp14:anchorId="65B903C0" wp14:editId="05D1D803">
          <wp:extent cx="1920240" cy="28803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emf"/>
                  <pic:cNvPicPr/>
                </pic:nvPicPr>
                <pic:blipFill>
                  <a:blip r:embed="rId1"/>
                  <a:stretch>
                    <a:fillRect/>
                  </a:stretch>
                </pic:blipFill>
                <pic:spPr>
                  <a:xfrm>
                    <a:off x="0" y="0"/>
                    <a:ext cx="1920240" cy="2880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25C5" w14:textId="55225EDB" w:rsidR="00FE739B" w:rsidRPr="00215E22" w:rsidRDefault="00FE739B" w:rsidP="00215E22">
    <w:pPr>
      <w:pStyle w:val="Header"/>
    </w:pPr>
    <w:r>
      <w:rPr>
        <w:noProof/>
        <w:lang w:val="en-US" w:eastAsia="en-US"/>
      </w:rPr>
      <mc:AlternateContent>
        <mc:Choice Requires="wps">
          <w:drawing>
            <wp:anchor distT="0" distB="0" distL="114300" distR="114300" simplePos="0" relativeHeight="251826176" behindDoc="1" locked="1" layoutInCell="1" allowOverlap="1" wp14:anchorId="229DCD21" wp14:editId="727DFAA1">
              <wp:simplePos x="0" y="0"/>
              <wp:positionH relativeFrom="page">
                <wp:posOffset>0</wp:posOffset>
              </wp:positionH>
              <wp:positionV relativeFrom="page">
                <wp:posOffset>4156</wp:posOffset>
              </wp:positionV>
              <wp:extent cx="7772400" cy="10058400"/>
              <wp:effectExtent l="0" t="0" r="12700" b="12700"/>
              <wp:wrapNone/>
              <wp:docPr id="43" name="Rectangle 43"/>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6EC5C3" id="Rectangle 43" o:spid="_x0000_s1026" style="position:absolute;margin-left:0;margin-top:.35pt;width:612pt;height:11in;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HiQIAAHAFAAAOAAAAZHJzL2Uyb0RvYy54bWysVEtv2zAMvg/YfxB0X21n6dIFdYogRYcB&#10;RRu0HXpWZCk2IImapMTJfv0o+ZGgK3YY5oNMiuTHh0he3xy0InvhfAOmpMVFTokwHKrGbEv64+Xu&#10;0xUlPjBTMQVGlPQoPL1ZfPxw3dq5mEANqhKOIIjx89aWtA7BzrPM81po5i/ACoNCCU6zgKzbZpVj&#10;LaJrlU3y/EvWgqusAy68x9vbTkgXCV9KwcOjlF4EokqKsYV0unRu4pktrtl865itG96Hwf4hCs0a&#10;g05HqFsWGNm55g8o3XAHHmS44KAzkLLhIuWA2RT5m2yea2ZFygWL4+1YJv//YPnDfu1IU5V0+pkS&#10;wzS+0RNWjZmtEgTvsECt9XPUe7Zr13MeyZjtQTod/5gHOaSiHseiikMgHC9ns9lkmmPtOcqKPL+8&#10;ihwCZSd763z4JkCTSJTUYQCpmmx/70OnOqhEdx5UU901SiUmtopYKUf2DB85HIoe/Ewriyl0QScq&#10;HJWItso8CYnZY5iT5DD13QmMcS5MKDpRzSrR+bjM8Ru8DO5TQgkwIkuMbsTuAQbNDmTA7tLr9aOp&#10;SG07Gud/C6wzHi2SZzBhNNaNAfcegMKses+dPoZ/VppIbqA6Ym846IbGW37X4PPcMx/WzOGU4Jvi&#10;5IdHPKSCtqTQU5TU4H69dx/1sXlRSkmLU1dS/3PHnKBEfTfY1l+L6TSOaWKml7MJMu5csjmXmJ1e&#10;Ab55gTvG8kRG/aAGUjrQr7ggltEripjh6LukPLiBWYVuG+CK4WK5TGo4mpaFe/NseQSPVY3t93J4&#10;Zc72PRqwvx9gmFA2f9OqnW60NLDcBZBN6uNTXft641inxulXUNwb53zSOi3KxW8AAAD//wMAUEsD&#10;BBQABgAIAAAAIQAfRe4x4QAAAAwBAAAPAAAAZHJzL2Rvd25yZXYueG1sTI8xb8IwEIX3Sv0P1lVi&#10;QcUhogWFOKhqxcJWYGg3Ex9JqH2OYgdCf32PqSyne3q6d+/LV4Oz4oxdaDwpmE4SEEilNw1VCva7&#10;9fMCRIiajLaeUMEVA6yKx4dcZ8Zf6BPP21gJDqGQaQV1jG0mZShrdDpMfIvE3tF3TkeWXSVNpy8c&#10;7qxMk+RVOt0Qf6h1i+81lj/b3inov6vjxtuvfn+SO/N7SsbTVo6VGj0NH0seb0sQEYf4fwE3Bu4P&#10;BRc7+J5MEFYB00QFcxA3L01nrA+8vSxmc5BFLu8hij8AAAD//wMAUEsBAi0AFAAGAAgAAAAhALaD&#10;OJL+AAAA4QEAABMAAAAAAAAAAAAAAAAAAAAAAFtDb250ZW50X1R5cGVzXS54bWxQSwECLQAUAAYA&#10;CAAAACEAOP0h/9YAAACUAQAACwAAAAAAAAAAAAAAAAAvAQAAX3JlbHMvLnJlbHNQSwECLQAUAAYA&#10;CAAAACEA/0DuR4kCAABwBQAADgAAAAAAAAAAAAAAAAAuAgAAZHJzL2Uyb0RvYy54bWxQSwECLQAU&#10;AAYACAAAACEAH0XuMeEAAAAMAQAADwAAAAAAAAAAAAAAAADjBAAAZHJzL2Rvd25yZXYueG1sUEsF&#10;BgAAAAAEAAQA8wAAAPEFAAAAAA==&#10;" fillcolor="#112b4a [3213]" strokecolor="#0f1939 [1604]"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FB49" w14:textId="77777777" w:rsidR="00FE739B" w:rsidRPr="00215E22" w:rsidRDefault="00FE739B" w:rsidP="00215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0006CB8"/>
    <w:lvl w:ilvl="0">
      <w:start w:val="1"/>
      <w:numFmt w:val="bullet"/>
      <w:pStyle w:val="ListBullet5"/>
      <w:lvlText w:val="–"/>
      <w:lvlJc w:val="left"/>
      <w:pPr>
        <w:ind w:left="1800" w:hanging="360"/>
      </w:pPr>
      <w:rPr>
        <w:rFonts w:ascii="Arial" w:hAnsi="Arial" w:hint="default"/>
      </w:rPr>
    </w:lvl>
  </w:abstractNum>
  <w:abstractNum w:abstractNumId="1" w15:restartNumberingAfterBreak="0">
    <w:nsid w:val="FFFFFF81"/>
    <w:multiLevelType w:val="singleLevel"/>
    <w:tmpl w:val="5352F72A"/>
    <w:lvl w:ilvl="0">
      <w:start w:val="1"/>
      <w:numFmt w:val="bullet"/>
      <w:pStyle w:val="ListBullet4"/>
      <w:lvlText w:val="–"/>
      <w:lvlJc w:val="left"/>
      <w:pPr>
        <w:ind w:left="1440" w:hanging="360"/>
      </w:pPr>
      <w:rPr>
        <w:rFonts w:ascii="Arial" w:hAnsi="Arial" w:hint="default"/>
      </w:rPr>
    </w:lvl>
  </w:abstractNum>
  <w:abstractNum w:abstractNumId="2" w15:restartNumberingAfterBreak="0">
    <w:nsid w:val="17A65DBC"/>
    <w:multiLevelType w:val="multilevel"/>
    <w:tmpl w:val="DC52C752"/>
    <w:numStyleLink w:val="NEX"/>
  </w:abstractNum>
  <w:abstractNum w:abstractNumId="3" w15:restartNumberingAfterBreak="0">
    <w:nsid w:val="1A4754BD"/>
    <w:multiLevelType w:val="hybridMultilevel"/>
    <w:tmpl w:val="3C26CC86"/>
    <w:lvl w:ilvl="0" w:tplc="D2C699BC">
      <w:start w:val="1"/>
      <w:numFmt w:val="bullet"/>
      <w:pStyle w:val="ListBullet2"/>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055BD0"/>
    <w:multiLevelType w:val="hybridMultilevel"/>
    <w:tmpl w:val="1DF0DB6A"/>
    <w:lvl w:ilvl="0" w:tplc="D700B8E2">
      <w:start w:val="1"/>
      <w:numFmt w:val="bullet"/>
      <w:pStyle w:val="ListBullet3"/>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757082"/>
    <w:multiLevelType w:val="multilevel"/>
    <w:tmpl w:val="7512C400"/>
    <w:lvl w:ilvl="0">
      <w:start w:val="1"/>
      <w:numFmt w:val="decimal"/>
      <w:pStyle w:val="Heading1"/>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907" w:hanging="907"/>
      </w:pPr>
      <w:rPr>
        <w:rFonts w:hint="default"/>
      </w:rPr>
    </w:lvl>
    <w:lvl w:ilvl="4">
      <w:start w:val="1"/>
      <w:numFmt w:val="decimal"/>
      <w:pStyle w:val="Heading5"/>
      <w:lvlText w:val="%1.%2.%3.%4.%5."/>
      <w:lvlJc w:val="left"/>
      <w:pPr>
        <w:ind w:left="1021" w:hanging="1021"/>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6" w15:restartNumberingAfterBreak="0">
    <w:nsid w:val="4BD14ECC"/>
    <w:multiLevelType w:val="hybridMultilevel"/>
    <w:tmpl w:val="5EB0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C1BD3"/>
    <w:multiLevelType w:val="hybridMultilevel"/>
    <w:tmpl w:val="59462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7E7D5B"/>
    <w:multiLevelType w:val="multilevel"/>
    <w:tmpl w:val="DC52C752"/>
    <w:styleLink w:val="NEX"/>
    <w:lvl w:ilvl="0">
      <w:start w:val="1"/>
      <w:numFmt w:val="bullet"/>
      <w:pStyle w:val="TableBullet1"/>
      <w:lvlText w:val=""/>
      <w:lvlJc w:val="left"/>
      <w:pPr>
        <w:ind w:left="360" w:hanging="360"/>
      </w:pPr>
      <w:rPr>
        <w:rFonts w:ascii="Symbol" w:hAnsi="Symbol" w:hint="default"/>
        <w:color w:val="112B4A" w:themeColor="text1"/>
        <w:sz w:val="19"/>
      </w:rPr>
    </w:lvl>
    <w:lvl w:ilvl="1">
      <w:start w:val="1"/>
      <w:numFmt w:val="bullet"/>
      <w:pStyle w:val="TableBullet2"/>
      <w:lvlText w:val="-"/>
      <w:lvlJc w:val="left"/>
      <w:pPr>
        <w:ind w:left="720" w:hanging="363"/>
      </w:pPr>
      <w:rPr>
        <w:rFonts w:ascii="Arial" w:hAnsi="Arial" w:hint="default"/>
        <w:color w:val="112B4A" w:themeColor="text1"/>
      </w:rPr>
    </w:lvl>
    <w:lvl w:ilvl="2">
      <w:start w:val="1"/>
      <w:numFmt w:val="bullet"/>
      <w:pStyle w:val="TableBullet3"/>
      <w:lvlText w:val="-"/>
      <w:lvlJc w:val="left"/>
      <w:pPr>
        <w:ind w:left="1077" w:hanging="357"/>
      </w:pPr>
      <w:rPr>
        <w:rFonts w:ascii="Arial" w:hAnsi="Arial" w:hint="default"/>
        <w:color w:val="112B4A"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B1070A1"/>
    <w:multiLevelType w:val="hybridMultilevel"/>
    <w:tmpl w:val="1CC04522"/>
    <w:lvl w:ilvl="0" w:tplc="AE64D640">
      <w:start w:val="1"/>
      <w:numFmt w:val="bullet"/>
      <w:lvlText w:val="-"/>
      <w:lvlJc w:val="left"/>
      <w:pPr>
        <w:ind w:left="720" w:hanging="360"/>
      </w:pPr>
      <w:rPr>
        <w:rFonts w:ascii="Arial" w:hAnsi="Arial" w:hint="default"/>
        <w:color w:val="112B4A" w:themeColor="text1"/>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F41FA4"/>
    <w:multiLevelType w:val="hybridMultilevel"/>
    <w:tmpl w:val="422C08EA"/>
    <w:lvl w:ilvl="0" w:tplc="529462F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lvlOverride w:ilvl="0">
      <w:lvl w:ilvl="0">
        <w:start w:val="1"/>
        <w:numFmt w:val="bullet"/>
        <w:pStyle w:val="TableBullet1"/>
        <w:lvlText w:val=""/>
        <w:lvlJc w:val="left"/>
        <w:pPr>
          <w:ind w:left="360" w:hanging="360"/>
        </w:pPr>
        <w:rPr>
          <w:rFonts w:ascii="Symbol" w:hAnsi="Symbol" w:hint="default"/>
          <w:color w:val="556167"/>
          <w:sz w:val="19"/>
        </w:rPr>
      </w:lvl>
    </w:lvlOverride>
    <w:lvlOverride w:ilvl="1">
      <w:lvl w:ilvl="1">
        <w:start w:val="1"/>
        <w:numFmt w:val="bullet"/>
        <w:pStyle w:val="TableBullet2"/>
        <w:lvlText w:val="–"/>
        <w:lvlJc w:val="left"/>
        <w:pPr>
          <w:ind w:left="720" w:hanging="363"/>
        </w:pPr>
        <w:rPr>
          <w:rFonts w:ascii="Arial" w:hAnsi="Arial" w:hint="default"/>
          <w:color w:val="112B4A" w:themeColor="text1"/>
        </w:rPr>
      </w:lvl>
    </w:lvlOverride>
    <w:lvlOverride w:ilvl="2">
      <w:lvl w:ilvl="2">
        <w:start w:val="1"/>
        <w:numFmt w:val="bullet"/>
        <w:pStyle w:val="TableBullet3"/>
        <w:lvlText w:val="–"/>
        <w:lvlJc w:val="left"/>
        <w:pPr>
          <w:ind w:left="1080" w:hanging="360"/>
        </w:pPr>
        <w:rPr>
          <w:rFonts w:ascii="Arial" w:hAnsi="Arial" w:hint="default"/>
          <w:color w:val="112B4A" w:themeColor="text1"/>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8"/>
  </w:num>
  <w:num w:numId="4">
    <w:abstractNumId w:val="0"/>
  </w:num>
  <w:num w:numId="5">
    <w:abstractNumId w:val="1"/>
  </w:num>
  <w:num w:numId="6">
    <w:abstractNumId w:val="3"/>
  </w:num>
  <w:num w:numId="7">
    <w:abstractNumId w:val="4"/>
  </w:num>
  <w:num w:numId="8">
    <w:abstractNumId w:val="10"/>
  </w:num>
  <w:num w:numId="9">
    <w:abstractNumId w:val="6"/>
  </w:num>
  <w:num w:numId="10">
    <w:abstractNumId w:val="9"/>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4B0"/>
    <w:rsid w:val="0000160B"/>
    <w:rsid w:val="000033C1"/>
    <w:rsid w:val="00004E24"/>
    <w:rsid w:val="000061BE"/>
    <w:rsid w:val="000068B1"/>
    <w:rsid w:val="00006B4A"/>
    <w:rsid w:val="00011DC9"/>
    <w:rsid w:val="00016795"/>
    <w:rsid w:val="0002102E"/>
    <w:rsid w:val="0002577E"/>
    <w:rsid w:val="000418E3"/>
    <w:rsid w:val="00043238"/>
    <w:rsid w:val="00044BE2"/>
    <w:rsid w:val="00071CA2"/>
    <w:rsid w:val="00073079"/>
    <w:rsid w:val="00076265"/>
    <w:rsid w:val="000813A6"/>
    <w:rsid w:val="0008148D"/>
    <w:rsid w:val="0008197A"/>
    <w:rsid w:val="00082DEB"/>
    <w:rsid w:val="0008468C"/>
    <w:rsid w:val="00086F42"/>
    <w:rsid w:val="00093A58"/>
    <w:rsid w:val="000A1F3D"/>
    <w:rsid w:val="000A4EF7"/>
    <w:rsid w:val="000B3055"/>
    <w:rsid w:val="000B734A"/>
    <w:rsid w:val="000C1EDC"/>
    <w:rsid w:val="000C38AF"/>
    <w:rsid w:val="000C3B6C"/>
    <w:rsid w:val="000D1902"/>
    <w:rsid w:val="000D2B01"/>
    <w:rsid w:val="000D6B8E"/>
    <w:rsid w:val="000E0BAE"/>
    <w:rsid w:val="000E2ABA"/>
    <w:rsid w:val="000E5050"/>
    <w:rsid w:val="000E6DA7"/>
    <w:rsid w:val="000F0737"/>
    <w:rsid w:val="000F1111"/>
    <w:rsid w:val="000F201C"/>
    <w:rsid w:val="000F6CF4"/>
    <w:rsid w:val="00100F44"/>
    <w:rsid w:val="001017D3"/>
    <w:rsid w:val="001029BE"/>
    <w:rsid w:val="001036DD"/>
    <w:rsid w:val="00103B79"/>
    <w:rsid w:val="001064BB"/>
    <w:rsid w:val="001144C9"/>
    <w:rsid w:val="0011457D"/>
    <w:rsid w:val="00114EBF"/>
    <w:rsid w:val="0012392E"/>
    <w:rsid w:val="0014193C"/>
    <w:rsid w:val="00164EB8"/>
    <w:rsid w:val="00165118"/>
    <w:rsid w:val="001661DE"/>
    <w:rsid w:val="00166320"/>
    <w:rsid w:val="0017052A"/>
    <w:rsid w:val="0017082B"/>
    <w:rsid w:val="0017297E"/>
    <w:rsid w:val="0017591D"/>
    <w:rsid w:val="001817F9"/>
    <w:rsid w:val="00183701"/>
    <w:rsid w:val="00184550"/>
    <w:rsid w:val="00184BC7"/>
    <w:rsid w:val="00187B24"/>
    <w:rsid w:val="0019002B"/>
    <w:rsid w:val="00191D92"/>
    <w:rsid w:val="001A00D9"/>
    <w:rsid w:val="001A1849"/>
    <w:rsid w:val="001A1F03"/>
    <w:rsid w:val="001B0B06"/>
    <w:rsid w:val="001B795F"/>
    <w:rsid w:val="001C3A8A"/>
    <w:rsid w:val="001C3CE5"/>
    <w:rsid w:val="001C3EB7"/>
    <w:rsid w:val="001C3EE0"/>
    <w:rsid w:val="001E64B9"/>
    <w:rsid w:val="001F76BE"/>
    <w:rsid w:val="00206020"/>
    <w:rsid w:val="00210635"/>
    <w:rsid w:val="002112C5"/>
    <w:rsid w:val="002118C0"/>
    <w:rsid w:val="00212874"/>
    <w:rsid w:val="002129C4"/>
    <w:rsid w:val="00215400"/>
    <w:rsid w:val="00215E22"/>
    <w:rsid w:val="00220A53"/>
    <w:rsid w:val="002221AA"/>
    <w:rsid w:val="002257D5"/>
    <w:rsid w:val="0024430E"/>
    <w:rsid w:val="00247452"/>
    <w:rsid w:val="002526C7"/>
    <w:rsid w:val="00253D0B"/>
    <w:rsid w:val="00254010"/>
    <w:rsid w:val="00255E55"/>
    <w:rsid w:val="00256217"/>
    <w:rsid w:val="00262317"/>
    <w:rsid w:val="00262CA1"/>
    <w:rsid w:val="00263A38"/>
    <w:rsid w:val="002643B4"/>
    <w:rsid w:val="0026782A"/>
    <w:rsid w:val="00280AAC"/>
    <w:rsid w:val="00282AF0"/>
    <w:rsid w:val="00283776"/>
    <w:rsid w:val="00292260"/>
    <w:rsid w:val="00293482"/>
    <w:rsid w:val="00294AD7"/>
    <w:rsid w:val="00295302"/>
    <w:rsid w:val="002A06E7"/>
    <w:rsid w:val="002A154F"/>
    <w:rsid w:val="002A1E0D"/>
    <w:rsid w:val="002A4884"/>
    <w:rsid w:val="002A7460"/>
    <w:rsid w:val="002B1E35"/>
    <w:rsid w:val="002B53D1"/>
    <w:rsid w:val="002D0E3F"/>
    <w:rsid w:val="002D35D5"/>
    <w:rsid w:val="002D56A9"/>
    <w:rsid w:val="002D68D4"/>
    <w:rsid w:val="002E285C"/>
    <w:rsid w:val="002F0E49"/>
    <w:rsid w:val="002F1E05"/>
    <w:rsid w:val="002F2714"/>
    <w:rsid w:val="002F2F15"/>
    <w:rsid w:val="002F2FF3"/>
    <w:rsid w:val="002F64A5"/>
    <w:rsid w:val="002F6961"/>
    <w:rsid w:val="00307766"/>
    <w:rsid w:val="00310CF6"/>
    <w:rsid w:val="00312548"/>
    <w:rsid w:val="00316B34"/>
    <w:rsid w:val="00322E36"/>
    <w:rsid w:val="00324462"/>
    <w:rsid w:val="00333AD8"/>
    <w:rsid w:val="00335F3B"/>
    <w:rsid w:val="003370FE"/>
    <w:rsid w:val="00341116"/>
    <w:rsid w:val="00345FAD"/>
    <w:rsid w:val="00350354"/>
    <w:rsid w:val="00355431"/>
    <w:rsid w:val="00360298"/>
    <w:rsid w:val="0036189A"/>
    <w:rsid w:val="003656D0"/>
    <w:rsid w:val="003725C0"/>
    <w:rsid w:val="0037486A"/>
    <w:rsid w:val="0038212F"/>
    <w:rsid w:val="00383F56"/>
    <w:rsid w:val="00391054"/>
    <w:rsid w:val="0039205B"/>
    <w:rsid w:val="003A0A12"/>
    <w:rsid w:val="003A0C47"/>
    <w:rsid w:val="003B1A69"/>
    <w:rsid w:val="003B27D9"/>
    <w:rsid w:val="003B3105"/>
    <w:rsid w:val="003C1DF0"/>
    <w:rsid w:val="003C3FB2"/>
    <w:rsid w:val="003C72FC"/>
    <w:rsid w:val="003D4991"/>
    <w:rsid w:val="003E52B7"/>
    <w:rsid w:val="003F1910"/>
    <w:rsid w:val="003F1952"/>
    <w:rsid w:val="003F1C39"/>
    <w:rsid w:val="004000C0"/>
    <w:rsid w:val="0040085C"/>
    <w:rsid w:val="004024A1"/>
    <w:rsid w:val="00403060"/>
    <w:rsid w:val="004030E8"/>
    <w:rsid w:val="00407281"/>
    <w:rsid w:val="00411D22"/>
    <w:rsid w:val="00413D68"/>
    <w:rsid w:val="00414877"/>
    <w:rsid w:val="004207F4"/>
    <w:rsid w:val="004273D5"/>
    <w:rsid w:val="00427DFF"/>
    <w:rsid w:val="00431D35"/>
    <w:rsid w:val="00436393"/>
    <w:rsid w:val="0044093A"/>
    <w:rsid w:val="00440ACF"/>
    <w:rsid w:val="00451538"/>
    <w:rsid w:val="00454F9D"/>
    <w:rsid w:val="004564CD"/>
    <w:rsid w:val="00457AD0"/>
    <w:rsid w:val="00462DB6"/>
    <w:rsid w:val="00467242"/>
    <w:rsid w:val="00473C60"/>
    <w:rsid w:val="0048345B"/>
    <w:rsid w:val="00491DED"/>
    <w:rsid w:val="004941D7"/>
    <w:rsid w:val="004952C7"/>
    <w:rsid w:val="00495F10"/>
    <w:rsid w:val="00496A01"/>
    <w:rsid w:val="004A4798"/>
    <w:rsid w:val="004A4985"/>
    <w:rsid w:val="004A6141"/>
    <w:rsid w:val="004B1E84"/>
    <w:rsid w:val="004B7C48"/>
    <w:rsid w:val="004D2894"/>
    <w:rsid w:val="004D2D64"/>
    <w:rsid w:val="004D4FCD"/>
    <w:rsid w:val="004D5199"/>
    <w:rsid w:val="004D69EE"/>
    <w:rsid w:val="004E5A15"/>
    <w:rsid w:val="004F449B"/>
    <w:rsid w:val="00506409"/>
    <w:rsid w:val="00510286"/>
    <w:rsid w:val="00511B57"/>
    <w:rsid w:val="00512829"/>
    <w:rsid w:val="0051315C"/>
    <w:rsid w:val="00522C1E"/>
    <w:rsid w:val="00530F44"/>
    <w:rsid w:val="00532352"/>
    <w:rsid w:val="00533BE9"/>
    <w:rsid w:val="00541B98"/>
    <w:rsid w:val="0054608B"/>
    <w:rsid w:val="00561879"/>
    <w:rsid w:val="00561FFD"/>
    <w:rsid w:val="0057092B"/>
    <w:rsid w:val="00573F8F"/>
    <w:rsid w:val="005901C7"/>
    <w:rsid w:val="005904D3"/>
    <w:rsid w:val="00592F5C"/>
    <w:rsid w:val="005951BC"/>
    <w:rsid w:val="00595C34"/>
    <w:rsid w:val="005A3886"/>
    <w:rsid w:val="005A704E"/>
    <w:rsid w:val="005B0E7C"/>
    <w:rsid w:val="005B4594"/>
    <w:rsid w:val="005B5905"/>
    <w:rsid w:val="005C64DE"/>
    <w:rsid w:val="005D0E47"/>
    <w:rsid w:val="005D3434"/>
    <w:rsid w:val="005D6377"/>
    <w:rsid w:val="005E14A2"/>
    <w:rsid w:val="005E2A32"/>
    <w:rsid w:val="005E4D08"/>
    <w:rsid w:val="005E5B4A"/>
    <w:rsid w:val="005E5D3C"/>
    <w:rsid w:val="005F5722"/>
    <w:rsid w:val="00606A30"/>
    <w:rsid w:val="00615B7B"/>
    <w:rsid w:val="00616C12"/>
    <w:rsid w:val="006213F2"/>
    <w:rsid w:val="00631640"/>
    <w:rsid w:val="006327E2"/>
    <w:rsid w:val="00634D47"/>
    <w:rsid w:val="00635385"/>
    <w:rsid w:val="006358B7"/>
    <w:rsid w:val="00637B76"/>
    <w:rsid w:val="0064118E"/>
    <w:rsid w:val="0064570B"/>
    <w:rsid w:val="00650BC4"/>
    <w:rsid w:val="00654707"/>
    <w:rsid w:val="006707B3"/>
    <w:rsid w:val="00673900"/>
    <w:rsid w:val="00677253"/>
    <w:rsid w:val="00677855"/>
    <w:rsid w:val="00681A61"/>
    <w:rsid w:val="00685149"/>
    <w:rsid w:val="00687B98"/>
    <w:rsid w:val="00694CD9"/>
    <w:rsid w:val="00697294"/>
    <w:rsid w:val="006A2125"/>
    <w:rsid w:val="006A66B7"/>
    <w:rsid w:val="006A747C"/>
    <w:rsid w:val="006B2822"/>
    <w:rsid w:val="006B42CC"/>
    <w:rsid w:val="006C013E"/>
    <w:rsid w:val="006D0234"/>
    <w:rsid w:val="006D262A"/>
    <w:rsid w:val="006E0BD6"/>
    <w:rsid w:val="006E6EED"/>
    <w:rsid w:val="00700D72"/>
    <w:rsid w:val="007114B0"/>
    <w:rsid w:val="007129FB"/>
    <w:rsid w:val="00716DA8"/>
    <w:rsid w:val="00720699"/>
    <w:rsid w:val="007254AC"/>
    <w:rsid w:val="007263F5"/>
    <w:rsid w:val="00735035"/>
    <w:rsid w:val="00736D05"/>
    <w:rsid w:val="00737617"/>
    <w:rsid w:val="00740B7E"/>
    <w:rsid w:val="0074404C"/>
    <w:rsid w:val="00745550"/>
    <w:rsid w:val="007467B6"/>
    <w:rsid w:val="0074787A"/>
    <w:rsid w:val="00753DFF"/>
    <w:rsid w:val="00756A0A"/>
    <w:rsid w:val="00760F1F"/>
    <w:rsid w:val="007647F6"/>
    <w:rsid w:val="007650FC"/>
    <w:rsid w:val="007712D6"/>
    <w:rsid w:val="0077580C"/>
    <w:rsid w:val="00775D12"/>
    <w:rsid w:val="0078067F"/>
    <w:rsid w:val="00781027"/>
    <w:rsid w:val="00783E92"/>
    <w:rsid w:val="0078455D"/>
    <w:rsid w:val="007849B7"/>
    <w:rsid w:val="007875B5"/>
    <w:rsid w:val="007939B7"/>
    <w:rsid w:val="00795740"/>
    <w:rsid w:val="00796016"/>
    <w:rsid w:val="00797F47"/>
    <w:rsid w:val="007A1AF6"/>
    <w:rsid w:val="007A35D2"/>
    <w:rsid w:val="007B7EBC"/>
    <w:rsid w:val="007C2183"/>
    <w:rsid w:val="007D12A2"/>
    <w:rsid w:val="007D3D22"/>
    <w:rsid w:val="007D6AD4"/>
    <w:rsid w:val="007E7555"/>
    <w:rsid w:val="007F4794"/>
    <w:rsid w:val="007F54C2"/>
    <w:rsid w:val="007F6555"/>
    <w:rsid w:val="008005F1"/>
    <w:rsid w:val="008022F3"/>
    <w:rsid w:val="0080319F"/>
    <w:rsid w:val="00807E04"/>
    <w:rsid w:val="008142CA"/>
    <w:rsid w:val="00814B08"/>
    <w:rsid w:val="00816D78"/>
    <w:rsid w:val="00830D0D"/>
    <w:rsid w:val="00833AA2"/>
    <w:rsid w:val="00837504"/>
    <w:rsid w:val="00845828"/>
    <w:rsid w:val="008537D1"/>
    <w:rsid w:val="00854F1D"/>
    <w:rsid w:val="00864D7D"/>
    <w:rsid w:val="008805B9"/>
    <w:rsid w:val="00885524"/>
    <w:rsid w:val="00887660"/>
    <w:rsid w:val="00893BCE"/>
    <w:rsid w:val="00894002"/>
    <w:rsid w:val="00897CD4"/>
    <w:rsid w:val="008A5EDB"/>
    <w:rsid w:val="008C2922"/>
    <w:rsid w:val="008D29AC"/>
    <w:rsid w:val="008D3A7C"/>
    <w:rsid w:val="008D7AB4"/>
    <w:rsid w:val="008D7D26"/>
    <w:rsid w:val="008E55FE"/>
    <w:rsid w:val="008E60DF"/>
    <w:rsid w:val="008F00CC"/>
    <w:rsid w:val="008F2413"/>
    <w:rsid w:val="008F6BEA"/>
    <w:rsid w:val="00900A0E"/>
    <w:rsid w:val="009011E9"/>
    <w:rsid w:val="0090353B"/>
    <w:rsid w:val="00904F43"/>
    <w:rsid w:val="00905867"/>
    <w:rsid w:val="009126C3"/>
    <w:rsid w:val="009214CE"/>
    <w:rsid w:val="00921EF2"/>
    <w:rsid w:val="0092433C"/>
    <w:rsid w:val="009262E6"/>
    <w:rsid w:val="00930B19"/>
    <w:rsid w:val="00933370"/>
    <w:rsid w:val="00934623"/>
    <w:rsid w:val="00936821"/>
    <w:rsid w:val="009434C3"/>
    <w:rsid w:val="00943D16"/>
    <w:rsid w:val="009459B5"/>
    <w:rsid w:val="00945AD2"/>
    <w:rsid w:val="009515BE"/>
    <w:rsid w:val="00955BF4"/>
    <w:rsid w:val="00955C3F"/>
    <w:rsid w:val="00957068"/>
    <w:rsid w:val="00961C50"/>
    <w:rsid w:val="00961CEA"/>
    <w:rsid w:val="00970EF4"/>
    <w:rsid w:val="00973BFF"/>
    <w:rsid w:val="00974682"/>
    <w:rsid w:val="009A07A1"/>
    <w:rsid w:val="009A6B42"/>
    <w:rsid w:val="009A7CF4"/>
    <w:rsid w:val="009B59F6"/>
    <w:rsid w:val="009B6215"/>
    <w:rsid w:val="009C000B"/>
    <w:rsid w:val="009C3639"/>
    <w:rsid w:val="009C4261"/>
    <w:rsid w:val="009D19EB"/>
    <w:rsid w:val="009D723A"/>
    <w:rsid w:val="009E1EFC"/>
    <w:rsid w:val="009E3817"/>
    <w:rsid w:val="009E45DB"/>
    <w:rsid w:val="009E5E40"/>
    <w:rsid w:val="009F3DA0"/>
    <w:rsid w:val="00A0017D"/>
    <w:rsid w:val="00A0138A"/>
    <w:rsid w:val="00A01F7B"/>
    <w:rsid w:val="00A04348"/>
    <w:rsid w:val="00A05C9D"/>
    <w:rsid w:val="00A079BA"/>
    <w:rsid w:val="00A10681"/>
    <w:rsid w:val="00A10F2D"/>
    <w:rsid w:val="00A12592"/>
    <w:rsid w:val="00A13D79"/>
    <w:rsid w:val="00A14E3F"/>
    <w:rsid w:val="00A22E6F"/>
    <w:rsid w:val="00A323C0"/>
    <w:rsid w:val="00A356B4"/>
    <w:rsid w:val="00A446AF"/>
    <w:rsid w:val="00A501B1"/>
    <w:rsid w:val="00A52C7B"/>
    <w:rsid w:val="00A55C98"/>
    <w:rsid w:val="00A56204"/>
    <w:rsid w:val="00A60D2A"/>
    <w:rsid w:val="00A70A52"/>
    <w:rsid w:val="00A72E24"/>
    <w:rsid w:val="00A760E1"/>
    <w:rsid w:val="00A8131D"/>
    <w:rsid w:val="00A81F8D"/>
    <w:rsid w:val="00A909C9"/>
    <w:rsid w:val="00A93738"/>
    <w:rsid w:val="00A93959"/>
    <w:rsid w:val="00AA2FAD"/>
    <w:rsid w:val="00AB34CA"/>
    <w:rsid w:val="00AB6F8A"/>
    <w:rsid w:val="00AC4024"/>
    <w:rsid w:val="00AC6ED7"/>
    <w:rsid w:val="00AE0287"/>
    <w:rsid w:val="00AE26C4"/>
    <w:rsid w:val="00AE3D83"/>
    <w:rsid w:val="00AE40ED"/>
    <w:rsid w:val="00AF3225"/>
    <w:rsid w:val="00AF758F"/>
    <w:rsid w:val="00B011B1"/>
    <w:rsid w:val="00B0576F"/>
    <w:rsid w:val="00B107EF"/>
    <w:rsid w:val="00B10CD9"/>
    <w:rsid w:val="00B11263"/>
    <w:rsid w:val="00B24137"/>
    <w:rsid w:val="00B25B06"/>
    <w:rsid w:val="00B27799"/>
    <w:rsid w:val="00B3139F"/>
    <w:rsid w:val="00B330DC"/>
    <w:rsid w:val="00B41A58"/>
    <w:rsid w:val="00B43417"/>
    <w:rsid w:val="00B45309"/>
    <w:rsid w:val="00B502BB"/>
    <w:rsid w:val="00B5574D"/>
    <w:rsid w:val="00B56873"/>
    <w:rsid w:val="00B60D10"/>
    <w:rsid w:val="00B62202"/>
    <w:rsid w:val="00B736E9"/>
    <w:rsid w:val="00B833A6"/>
    <w:rsid w:val="00BA3A75"/>
    <w:rsid w:val="00BA426B"/>
    <w:rsid w:val="00BB3B9F"/>
    <w:rsid w:val="00BB3C7E"/>
    <w:rsid w:val="00BB480B"/>
    <w:rsid w:val="00BB5D23"/>
    <w:rsid w:val="00BC5098"/>
    <w:rsid w:val="00BD1159"/>
    <w:rsid w:val="00BD4515"/>
    <w:rsid w:val="00BD6CDF"/>
    <w:rsid w:val="00BD745C"/>
    <w:rsid w:val="00BE10DF"/>
    <w:rsid w:val="00BE7F11"/>
    <w:rsid w:val="00BF2369"/>
    <w:rsid w:val="00BF35CA"/>
    <w:rsid w:val="00BF744D"/>
    <w:rsid w:val="00C0042D"/>
    <w:rsid w:val="00C0112C"/>
    <w:rsid w:val="00C0138F"/>
    <w:rsid w:val="00C019E4"/>
    <w:rsid w:val="00C01AB9"/>
    <w:rsid w:val="00C04FFF"/>
    <w:rsid w:val="00C06F05"/>
    <w:rsid w:val="00C129E6"/>
    <w:rsid w:val="00C177D6"/>
    <w:rsid w:val="00C20BF0"/>
    <w:rsid w:val="00C21079"/>
    <w:rsid w:val="00C35948"/>
    <w:rsid w:val="00C4242A"/>
    <w:rsid w:val="00C443FA"/>
    <w:rsid w:val="00C456B5"/>
    <w:rsid w:val="00C5421A"/>
    <w:rsid w:val="00C75906"/>
    <w:rsid w:val="00C77414"/>
    <w:rsid w:val="00C82F5C"/>
    <w:rsid w:val="00C900FA"/>
    <w:rsid w:val="00C94D97"/>
    <w:rsid w:val="00CA1309"/>
    <w:rsid w:val="00CA5E90"/>
    <w:rsid w:val="00CA67D2"/>
    <w:rsid w:val="00CC69A5"/>
    <w:rsid w:val="00CC6E49"/>
    <w:rsid w:val="00CD509B"/>
    <w:rsid w:val="00CD7F14"/>
    <w:rsid w:val="00CE4F7A"/>
    <w:rsid w:val="00CE69DC"/>
    <w:rsid w:val="00CF1402"/>
    <w:rsid w:val="00CF171F"/>
    <w:rsid w:val="00CF3FE0"/>
    <w:rsid w:val="00CF7302"/>
    <w:rsid w:val="00CF786F"/>
    <w:rsid w:val="00D05FC4"/>
    <w:rsid w:val="00D12780"/>
    <w:rsid w:val="00D17376"/>
    <w:rsid w:val="00D2717F"/>
    <w:rsid w:val="00D2757D"/>
    <w:rsid w:val="00D32BD8"/>
    <w:rsid w:val="00D32F70"/>
    <w:rsid w:val="00D374A7"/>
    <w:rsid w:val="00D37CE6"/>
    <w:rsid w:val="00D4145E"/>
    <w:rsid w:val="00D42483"/>
    <w:rsid w:val="00D50F6B"/>
    <w:rsid w:val="00D52299"/>
    <w:rsid w:val="00D60092"/>
    <w:rsid w:val="00D60334"/>
    <w:rsid w:val="00D62706"/>
    <w:rsid w:val="00D62A23"/>
    <w:rsid w:val="00D64392"/>
    <w:rsid w:val="00D73E43"/>
    <w:rsid w:val="00D7623F"/>
    <w:rsid w:val="00D811C0"/>
    <w:rsid w:val="00D969B6"/>
    <w:rsid w:val="00DA24BA"/>
    <w:rsid w:val="00DA2DA1"/>
    <w:rsid w:val="00DB4F5F"/>
    <w:rsid w:val="00DB6473"/>
    <w:rsid w:val="00DC152F"/>
    <w:rsid w:val="00DC2D99"/>
    <w:rsid w:val="00DC60D7"/>
    <w:rsid w:val="00DD6DC7"/>
    <w:rsid w:val="00DE359C"/>
    <w:rsid w:val="00DE4871"/>
    <w:rsid w:val="00DF2E4E"/>
    <w:rsid w:val="00DF42E6"/>
    <w:rsid w:val="00DF7DD2"/>
    <w:rsid w:val="00E002C8"/>
    <w:rsid w:val="00E00C10"/>
    <w:rsid w:val="00E164E4"/>
    <w:rsid w:val="00E23540"/>
    <w:rsid w:val="00E24BB1"/>
    <w:rsid w:val="00E2592B"/>
    <w:rsid w:val="00E2647E"/>
    <w:rsid w:val="00E266DE"/>
    <w:rsid w:val="00E307C8"/>
    <w:rsid w:val="00E328DE"/>
    <w:rsid w:val="00E35E8B"/>
    <w:rsid w:val="00E42E73"/>
    <w:rsid w:val="00E43E24"/>
    <w:rsid w:val="00E457C6"/>
    <w:rsid w:val="00E47179"/>
    <w:rsid w:val="00E55224"/>
    <w:rsid w:val="00E55B9E"/>
    <w:rsid w:val="00E64F92"/>
    <w:rsid w:val="00E67F3E"/>
    <w:rsid w:val="00E707D5"/>
    <w:rsid w:val="00E74D61"/>
    <w:rsid w:val="00E75CBC"/>
    <w:rsid w:val="00E803F5"/>
    <w:rsid w:val="00E84E38"/>
    <w:rsid w:val="00E95E6A"/>
    <w:rsid w:val="00EA2492"/>
    <w:rsid w:val="00EA4903"/>
    <w:rsid w:val="00EA77A3"/>
    <w:rsid w:val="00EA7896"/>
    <w:rsid w:val="00EA7C11"/>
    <w:rsid w:val="00EB3653"/>
    <w:rsid w:val="00EB3B5F"/>
    <w:rsid w:val="00EB5B9C"/>
    <w:rsid w:val="00EB63AF"/>
    <w:rsid w:val="00EC1181"/>
    <w:rsid w:val="00EC1B8F"/>
    <w:rsid w:val="00EC22FC"/>
    <w:rsid w:val="00EC2450"/>
    <w:rsid w:val="00EC75C6"/>
    <w:rsid w:val="00EC7E97"/>
    <w:rsid w:val="00ED521A"/>
    <w:rsid w:val="00ED7BDA"/>
    <w:rsid w:val="00EE0EF0"/>
    <w:rsid w:val="00EE1832"/>
    <w:rsid w:val="00EF3B32"/>
    <w:rsid w:val="00F00356"/>
    <w:rsid w:val="00F0488B"/>
    <w:rsid w:val="00F049D5"/>
    <w:rsid w:val="00F122DC"/>
    <w:rsid w:val="00F140CF"/>
    <w:rsid w:val="00F14983"/>
    <w:rsid w:val="00F24328"/>
    <w:rsid w:val="00F30415"/>
    <w:rsid w:val="00F30FFF"/>
    <w:rsid w:val="00F34E42"/>
    <w:rsid w:val="00F35BF9"/>
    <w:rsid w:val="00F41D1E"/>
    <w:rsid w:val="00F426CD"/>
    <w:rsid w:val="00F428A1"/>
    <w:rsid w:val="00F42E58"/>
    <w:rsid w:val="00F46A1A"/>
    <w:rsid w:val="00F56412"/>
    <w:rsid w:val="00F6359F"/>
    <w:rsid w:val="00F66E60"/>
    <w:rsid w:val="00F66F5B"/>
    <w:rsid w:val="00F67D4C"/>
    <w:rsid w:val="00F76CA9"/>
    <w:rsid w:val="00F82763"/>
    <w:rsid w:val="00F91F12"/>
    <w:rsid w:val="00F9425E"/>
    <w:rsid w:val="00F95B81"/>
    <w:rsid w:val="00FB062F"/>
    <w:rsid w:val="00FB2435"/>
    <w:rsid w:val="00FB2CC3"/>
    <w:rsid w:val="00FB321D"/>
    <w:rsid w:val="00FB3C87"/>
    <w:rsid w:val="00FB46A6"/>
    <w:rsid w:val="00FC0B65"/>
    <w:rsid w:val="00FC7705"/>
    <w:rsid w:val="00FD1E6E"/>
    <w:rsid w:val="00FD5895"/>
    <w:rsid w:val="00FD5B7C"/>
    <w:rsid w:val="00FD746B"/>
    <w:rsid w:val="00FE739B"/>
    <w:rsid w:val="00FF48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2158A"/>
  <w15:docId w15:val="{85A7EC64-4049-E24C-A427-D69BCFD54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77E"/>
    <w:pPr>
      <w:spacing w:after="0" w:line="260" w:lineRule="exact"/>
    </w:pPr>
    <w:rPr>
      <w:sz w:val="20"/>
    </w:rPr>
  </w:style>
  <w:style w:type="paragraph" w:styleId="Heading1">
    <w:name w:val="heading 1"/>
    <w:next w:val="Normal"/>
    <w:link w:val="Heading1Char"/>
    <w:uiPriority w:val="9"/>
    <w:qFormat/>
    <w:rsid w:val="00905867"/>
    <w:pPr>
      <w:keepNext/>
      <w:keepLines/>
      <w:numPr>
        <w:numId w:val="1"/>
      </w:numPr>
      <w:spacing w:before="240" w:after="0" w:line="480" w:lineRule="exact"/>
      <w:ind w:left="720" w:hanging="720"/>
      <w:outlineLvl w:val="0"/>
    </w:pPr>
    <w:rPr>
      <w:rFonts w:ascii="Arial" w:eastAsiaTheme="majorEastAsia" w:hAnsi="Arial" w:cs="Arial"/>
      <w:b/>
      <w:bCs/>
      <w:color w:val="25A9E0" w:themeColor="text2"/>
      <w:sz w:val="44"/>
      <w:szCs w:val="44"/>
    </w:rPr>
  </w:style>
  <w:style w:type="paragraph" w:styleId="Heading2">
    <w:name w:val="heading 2"/>
    <w:next w:val="Normal"/>
    <w:link w:val="Heading2Char"/>
    <w:uiPriority w:val="9"/>
    <w:qFormat/>
    <w:rsid w:val="00AE26C4"/>
    <w:pPr>
      <w:keepNext/>
      <w:keepLines/>
      <w:spacing w:before="180" w:after="120" w:line="280" w:lineRule="exact"/>
      <w:ind w:left="720" w:hanging="720"/>
      <w:outlineLvl w:val="1"/>
    </w:pPr>
    <w:rPr>
      <w:rFonts w:ascii="Arial" w:eastAsiaTheme="majorEastAsia" w:hAnsi="Arial" w:cs="Arial"/>
      <w:b/>
      <w:bCs/>
      <w:color w:val="112B4A"/>
      <w:sz w:val="24"/>
      <w:szCs w:val="24"/>
    </w:rPr>
  </w:style>
  <w:style w:type="paragraph" w:styleId="Heading3">
    <w:name w:val="heading 3"/>
    <w:next w:val="Normal"/>
    <w:link w:val="Heading3Char"/>
    <w:uiPriority w:val="9"/>
    <w:qFormat/>
    <w:rsid w:val="00AF758F"/>
    <w:pPr>
      <w:keepNext/>
      <w:keepLines/>
      <w:numPr>
        <w:ilvl w:val="2"/>
        <w:numId w:val="1"/>
      </w:numPr>
      <w:spacing w:before="240" w:after="120" w:line="240" w:lineRule="exact"/>
      <w:ind w:left="720" w:hanging="720"/>
      <w:outlineLvl w:val="2"/>
    </w:pPr>
    <w:rPr>
      <w:rFonts w:ascii="Arial" w:eastAsiaTheme="majorEastAsia" w:hAnsi="Arial" w:cs="Arial"/>
      <w:b/>
      <w:color w:val="152135"/>
      <w:sz w:val="20"/>
      <w:szCs w:val="20"/>
    </w:rPr>
  </w:style>
  <w:style w:type="paragraph" w:styleId="Heading4">
    <w:name w:val="heading 4"/>
    <w:next w:val="Normal"/>
    <w:link w:val="Heading4Char"/>
    <w:uiPriority w:val="9"/>
    <w:qFormat/>
    <w:rsid w:val="00955C3F"/>
    <w:pPr>
      <w:keepNext/>
      <w:keepLines/>
      <w:numPr>
        <w:ilvl w:val="3"/>
        <w:numId w:val="1"/>
      </w:numPr>
      <w:spacing w:before="40" w:after="0"/>
      <w:outlineLvl w:val="3"/>
    </w:pPr>
    <w:rPr>
      <w:rFonts w:eastAsiaTheme="majorEastAsia" w:cstheme="majorBidi"/>
      <w:i/>
      <w:iCs/>
      <w:caps/>
      <w:color w:val="112B4A" w:themeColor="text1"/>
    </w:rPr>
  </w:style>
  <w:style w:type="paragraph" w:styleId="Heading5">
    <w:name w:val="heading 5"/>
    <w:next w:val="Normal"/>
    <w:link w:val="Heading5Char"/>
    <w:uiPriority w:val="9"/>
    <w:semiHidden/>
    <w:qFormat/>
    <w:rsid w:val="00955C3F"/>
    <w:pPr>
      <w:keepNext/>
      <w:keepLines/>
      <w:numPr>
        <w:ilvl w:val="4"/>
        <w:numId w:val="1"/>
      </w:numPr>
      <w:spacing w:before="40" w:after="0"/>
      <w:outlineLvl w:val="4"/>
    </w:pPr>
    <w:rPr>
      <w:rFonts w:eastAsiaTheme="majorEastAsia" w:cstheme="majorBidi"/>
      <w:caps/>
      <w:color w:val="112B4A"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55C3F"/>
    <w:pPr>
      <w:tabs>
        <w:tab w:val="center" w:pos="4513"/>
        <w:tab w:val="right" w:pos="9026"/>
      </w:tabs>
    </w:pPr>
  </w:style>
  <w:style w:type="character" w:customStyle="1" w:styleId="HeaderChar">
    <w:name w:val="Header Char"/>
    <w:basedOn w:val="DefaultParagraphFont"/>
    <w:link w:val="Header"/>
    <w:uiPriority w:val="99"/>
    <w:semiHidden/>
    <w:rsid w:val="00491DED"/>
    <w:rPr>
      <w:rFonts w:ascii="Calibri" w:hAnsi="Calibri"/>
      <w:sz w:val="18"/>
    </w:rPr>
  </w:style>
  <w:style w:type="paragraph" w:styleId="Footer">
    <w:name w:val="footer"/>
    <w:basedOn w:val="Normal"/>
    <w:link w:val="FooterChar"/>
    <w:uiPriority w:val="99"/>
    <w:semiHidden/>
    <w:rsid w:val="00740B7E"/>
    <w:pPr>
      <w:pBdr>
        <w:top w:val="single" w:sz="4" w:space="18" w:color="C2CACE"/>
      </w:pBdr>
      <w:tabs>
        <w:tab w:val="right" w:pos="405"/>
        <w:tab w:val="left" w:pos="657"/>
        <w:tab w:val="right" w:pos="10080"/>
      </w:tabs>
    </w:pPr>
    <w:rPr>
      <w:rFonts w:ascii="Arial" w:hAnsi="Arial" w:cs="Arial"/>
      <w:color w:val="5A6874"/>
      <w:sz w:val="14"/>
      <w:szCs w:val="14"/>
    </w:rPr>
  </w:style>
  <w:style w:type="character" w:customStyle="1" w:styleId="FooterChar">
    <w:name w:val="Footer Char"/>
    <w:basedOn w:val="DefaultParagraphFont"/>
    <w:link w:val="Footer"/>
    <w:uiPriority w:val="99"/>
    <w:semiHidden/>
    <w:rsid w:val="00740B7E"/>
    <w:rPr>
      <w:rFonts w:ascii="Arial" w:hAnsi="Arial" w:cs="Arial"/>
      <w:color w:val="5A6874"/>
      <w:sz w:val="14"/>
      <w:szCs w:val="14"/>
    </w:rPr>
  </w:style>
  <w:style w:type="table" w:styleId="TableGrid">
    <w:name w:val="Table Grid"/>
    <w:basedOn w:val="TableNormal"/>
    <w:uiPriority w:val="39"/>
    <w:rsid w:val="00955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withLine">
    <w:name w:val="Intro Text with Line"/>
    <w:basedOn w:val="IntroText"/>
    <w:qFormat/>
    <w:rsid w:val="00082DEB"/>
    <w:pPr>
      <w:pBdr>
        <w:bottom w:val="single" w:sz="4" w:space="16" w:color="C2CACE"/>
      </w:pBdr>
      <w:spacing w:after="320"/>
    </w:pPr>
  </w:style>
  <w:style w:type="paragraph" w:customStyle="1" w:styleId="TableHeader">
    <w:name w:val="Table Header"/>
    <w:basedOn w:val="Normal"/>
    <w:qFormat/>
    <w:rsid w:val="0092433C"/>
    <w:pPr>
      <w:keepNext/>
      <w:spacing w:before="40" w:after="40"/>
      <w:contextualSpacing/>
    </w:pPr>
    <w:rPr>
      <w:b/>
      <w:color w:val="FFFFFF" w:themeColor="background2"/>
      <w:sz w:val="18"/>
    </w:rPr>
  </w:style>
  <w:style w:type="paragraph" w:styleId="FootnoteText">
    <w:name w:val="footnote text"/>
    <w:basedOn w:val="disclaimer"/>
    <w:link w:val="FootnoteTextChar"/>
    <w:uiPriority w:val="99"/>
    <w:semiHidden/>
    <w:rsid w:val="00E74D61"/>
    <w:rPr>
      <w:szCs w:val="20"/>
    </w:rPr>
  </w:style>
  <w:style w:type="character" w:customStyle="1" w:styleId="FootnoteTextChar">
    <w:name w:val="Footnote Text Char"/>
    <w:basedOn w:val="DefaultParagraphFont"/>
    <w:link w:val="FootnoteText"/>
    <w:uiPriority w:val="99"/>
    <w:semiHidden/>
    <w:rsid w:val="00E74D61"/>
    <w:rPr>
      <w:rFonts w:ascii="Arial" w:hAnsi="Arial" w:cs="Arial"/>
      <w:color w:val="556167"/>
      <w:sz w:val="12"/>
      <w:szCs w:val="20"/>
      <w:lang w:val="en-US"/>
    </w:rPr>
  </w:style>
  <w:style w:type="character" w:styleId="FootnoteReference">
    <w:name w:val="footnote reference"/>
    <w:basedOn w:val="DefaultParagraphFont"/>
    <w:uiPriority w:val="99"/>
    <w:semiHidden/>
    <w:rsid w:val="00044BE2"/>
    <w:rPr>
      <w:color w:val="556167"/>
      <w:vertAlign w:val="superscript"/>
    </w:rPr>
  </w:style>
  <w:style w:type="paragraph" w:customStyle="1" w:styleId="disclaimer">
    <w:name w:val="disclaimer"/>
    <w:basedOn w:val="Normal"/>
    <w:qFormat/>
    <w:rsid w:val="00E74D61"/>
    <w:pPr>
      <w:keepLines/>
      <w:spacing w:after="120"/>
    </w:pPr>
    <w:rPr>
      <w:rFonts w:ascii="Arial" w:hAnsi="Arial" w:cs="Arial"/>
      <w:color w:val="556167"/>
      <w:sz w:val="12"/>
      <w:szCs w:val="12"/>
      <w:lang w:val="en-US"/>
    </w:rPr>
  </w:style>
  <w:style w:type="paragraph" w:customStyle="1" w:styleId="TableCaption">
    <w:name w:val="Table Caption"/>
    <w:basedOn w:val="Normal"/>
    <w:qFormat/>
    <w:rsid w:val="00166320"/>
    <w:pPr>
      <w:keepNext/>
      <w:keepLines/>
      <w:spacing w:before="280" w:after="120"/>
    </w:pPr>
    <w:rPr>
      <w:b/>
      <w:color w:val="25A9E0" w:themeColor="text2"/>
    </w:rPr>
  </w:style>
  <w:style w:type="paragraph" w:styleId="ListBullet5">
    <w:name w:val="List Bullet 5"/>
    <w:basedOn w:val="ListBullet4"/>
    <w:uiPriority w:val="99"/>
    <w:semiHidden/>
    <w:rsid w:val="00C01AB9"/>
    <w:pPr>
      <w:numPr>
        <w:numId w:val="4"/>
      </w:numPr>
    </w:pPr>
  </w:style>
  <w:style w:type="table" w:customStyle="1" w:styleId="CMETable">
    <w:name w:val="CME Table"/>
    <w:basedOn w:val="TableNormal"/>
    <w:uiPriority w:val="99"/>
    <w:rsid w:val="0092433C"/>
    <w:pPr>
      <w:spacing w:after="0" w:line="240" w:lineRule="auto"/>
    </w:pPr>
    <w:tblPr>
      <w:tblStyleColBandSize w:val="1"/>
      <w:tblBorders>
        <w:insideH w:val="single" w:sz="4" w:space="0" w:color="C2CACE"/>
      </w:tblBorders>
      <w:tblCellMar>
        <w:top w:w="29" w:type="dxa"/>
        <w:left w:w="29" w:type="dxa"/>
        <w:bottom w:w="29" w:type="dxa"/>
        <w:right w:w="58" w:type="dxa"/>
      </w:tblCellMar>
    </w:tblPr>
    <w:tcPr>
      <w:vAlign w:val="center"/>
    </w:tcPr>
    <w:tblStylePr w:type="firstRow">
      <w:pPr>
        <w:jc w:val="left"/>
      </w:pPr>
      <w:tblPr/>
      <w:tcPr>
        <w:shd w:val="clear" w:color="auto" w:fill="112B4A" w:themeFill="text1"/>
      </w:tcPr>
    </w:tblStylePr>
    <w:tblStylePr w:type="lastRow">
      <w:tblPr/>
      <w:tcPr>
        <w:shd w:val="clear" w:color="auto" w:fill="FFFFFF" w:themeFill="background2"/>
      </w:tcPr>
    </w:tblStylePr>
    <w:tblStylePr w:type="band2Vert">
      <w:tblPr/>
      <w:tcPr>
        <w:shd w:val="clear" w:color="auto" w:fill="EBEDEE" w:themeFill="background1"/>
      </w:tcPr>
    </w:tblStylePr>
  </w:style>
  <w:style w:type="paragraph" w:customStyle="1" w:styleId="TableRowHeader">
    <w:name w:val="Table Row Header"/>
    <w:basedOn w:val="Normal"/>
    <w:qFormat/>
    <w:rsid w:val="00816D78"/>
    <w:rPr>
      <w:b/>
      <w:color w:val="25323C"/>
      <w:sz w:val="18"/>
    </w:rPr>
  </w:style>
  <w:style w:type="paragraph" w:customStyle="1" w:styleId="TableTotalRowHeader">
    <w:name w:val="Table Total Row Header"/>
    <w:basedOn w:val="TableRowHeader"/>
    <w:qFormat/>
    <w:rsid w:val="00816D78"/>
  </w:style>
  <w:style w:type="paragraph" w:customStyle="1" w:styleId="TableNumbers">
    <w:name w:val="Table Numbers"/>
    <w:basedOn w:val="TableRowHeader"/>
    <w:qFormat/>
    <w:rsid w:val="00816D78"/>
    <w:pPr>
      <w:jc w:val="right"/>
    </w:pPr>
    <w:rPr>
      <w:b w:val="0"/>
    </w:rPr>
  </w:style>
  <w:style w:type="paragraph" w:customStyle="1" w:styleId="NameJobTitle">
    <w:name w:val="Name &amp; Job Title"/>
    <w:basedOn w:val="Normal"/>
    <w:qFormat/>
    <w:rsid w:val="00E328DE"/>
    <w:pPr>
      <w:spacing w:before="60" w:after="360"/>
      <w:contextualSpacing/>
    </w:pPr>
    <w:rPr>
      <w:rFonts w:ascii="Arial" w:hAnsi="Arial" w:cs="Arial"/>
      <w:b/>
      <w:bCs/>
      <w:color w:val="25A9E0"/>
      <w:szCs w:val="20"/>
    </w:rPr>
  </w:style>
  <w:style w:type="paragraph" w:customStyle="1" w:styleId="IntroText">
    <w:name w:val="Intro Text"/>
    <w:basedOn w:val="Normal"/>
    <w:qFormat/>
    <w:rsid w:val="002D68D4"/>
    <w:pPr>
      <w:spacing w:before="240" w:after="480" w:line="320" w:lineRule="exact"/>
      <w:contextualSpacing/>
    </w:pPr>
    <w:rPr>
      <w:rFonts w:ascii="Arial" w:hAnsi="Arial" w:cs="Arial"/>
      <w:color w:val="112B4A"/>
      <w:sz w:val="24"/>
      <w:szCs w:val="24"/>
    </w:rPr>
  </w:style>
  <w:style w:type="paragraph" w:customStyle="1" w:styleId="TableTotalNumbers">
    <w:name w:val="Table Total Numbers"/>
    <w:basedOn w:val="TableTotalRowHeader"/>
    <w:qFormat/>
    <w:rsid w:val="00816D78"/>
    <w:pPr>
      <w:jc w:val="right"/>
    </w:pPr>
  </w:style>
  <w:style w:type="paragraph" w:customStyle="1" w:styleId="TableBullet1">
    <w:name w:val="Table Bullet 1"/>
    <w:basedOn w:val="TableNumbers"/>
    <w:qFormat/>
    <w:rsid w:val="00D73E43"/>
    <w:pPr>
      <w:numPr>
        <w:numId w:val="2"/>
      </w:numPr>
      <w:spacing w:after="40"/>
      <w:ind w:left="173" w:hanging="173"/>
      <w:jc w:val="left"/>
    </w:pPr>
  </w:style>
  <w:style w:type="paragraph" w:customStyle="1" w:styleId="TableBullet2">
    <w:name w:val="Table Bullet 2"/>
    <w:basedOn w:val="TableBullet1"/>
    <w:qFormat/>
    <w:rsid w:val="00D73E43"/>
    <w:pPr>
      <w:numPr>
        <w:ilvl w:val="1"/>
      </w:numPr>
      <w:ind w:left="346" w:hanging="173"/>
    </w:pPr>
  </w:style>
  <w:style w:type="paragraph" w:customStyle="1" w:styleId="BodyTextwithLine">
    <w:name w:val="Body Text with Line"/>
    <w:basedOn w:val="BodyText"/>
    <w:qFormat/>
    <w:rsid w:val="00006B4A"/>
    <w:pPr>
      <w:pBdr>
        <w:bottom w:val="single" w:sz="4" w:space="16" w:color="C2CACE"/>
      </w:pBdr>
    </w:pPr>
  </w:style>
  <w:style w:type="paragraph" w:customStyle="1" w:styleId="TableBullet3">
    <w:name w:val="Table Bullet 3"/>
    <w:basedOn w:val="TableBullet2"/>
    <w:qFormat/>
    <w:rsid w:val="00D73E43"/>
    <w:pPr>
      <w:numPr>
        <w:ilvl w:val="2"/>
      </w:numPr>
      <w:ind w:left="519" w:hanging="173"/>
    </w:pPr>
  </w:style>
  <w:style w:type="paragraph" w:styleId="Revision">
    <w:name w:val="Revision"/>
    <w:hidden/>
    <w:uiPriority w:val="99"/>
    <w:semiHidden/>
    <w:rsid w:val="00006B4A"/>
    <w:pPr>
      <w:spacing w:after="0" w:line="240" w:lineRule="auto"/>
    </w:pPr>
    <w:rPr>
      <w:sz w:val="20"/>
    </w:rPr>
  </w:style>
  <w:style w:type="paragraph" w:customStyle="1" w:styleId="KeyMessage">
    <w:name w:val="Key Message"/>
    <w:basedOn w:val="Normal"/>
    <w:qFormat/>
    <w:rsid w:val="00E328DE"/>
    <w:pPr>
      <w:spacing w:after="240" w:line="520" w:lineRule="exact"/>
      <w:contextualSpacing/>
    </w:pPr>
    <w:rPr>
      <w:rFonts w:ascii="Arial" w:hAnsi="Arial" w:cs="Arial"/>
      <w:color w:val="112B4A" w:themeColor="text1"/>
      <w:sz w:val="44"/>
      <w:szCs w:val="44"/>
    </w:rPr>
  </w:style>
  <w:style w:type="paragraph" w:styleId="TOC1">
    <w:name w:val="toc 1"/>
    <w:basedOn w:val="Normal"/>
    <w:next w:val="Normal"/>
    <w:autoRedefine/>
    <w:uiPriority w:val="39"/>
    <w:rsid w:val="00360298"/>
    <w:pPr>
      <w:spacing w:before="360"/>
    </w:pPr>
    <w:rPr>
      <w:rFonts w:asciiTheme="majorHAnsi" w:hAnsiTheme="majorHAnsi" w:cstheme="majorHAnsi"/>
      <w:b/>
      <w:bCs/>
      <w:caps/>
      <w:sz w:val="24"/>
      <w:szCs w:val="24"/>
    </w:rPr>
  </w:style>
  <w:style w:type="paragraph" w:styleId="TOC2">
    <w:name w:val="toc 2"/>
    <w:basedOn w:val="Normal"/>
    <w:next w:val="Normal"/>
    <w:autoRedefine/>
    <w:uiPriority w:val="39"/>
    <w:rsid w:val="00071CA2"/>
    <w:pPr>
      <w:spacing w:before="240"/>
    </w:pPr>
    <w:rPr>
      <w:rFonts w:cstheme="minorHAnsi"/>
      <w:b/>
      <w:bCs/>
      <w:szCs w:val="20"/>
    </w:rPr>
  </w:style>
  <w:style w:type="paragraph" w:styleId="Quote">
    <w:name w:val="Quote"/>
    <w:next w:val="Normal"/>
    <w:link w:val="QuoteChar"/>
    <w:uiPriority w:val="29"/>
    <w:semiHidden/>
    <w:qFormat/>
    <w:rsid w:val="00745550"/>
    <w:pPr>
      <w:keepNext/>
      <w:keepLines/>
      <w:spacing w:before="360" w:after="120" w:line="240" w:lineRule="exact"/>
      <w:ind w:left="720"/>
    </w:pPr>
    <w:rPr>
      <w:rFonts w:ascii="Arial" w:hAnsi="Arial" w:cs="Arial"/>
      <w:color w:val="5A6874"/>
      <w:sz w:val="20"/>
      <w:szCs w:val="20"/>
    </w:rPr>
  </w:style>
  <w:style w:type="paragraph" w:customStyle="1" w:styleId="Space">
    <w:name w:val="Space"/>
    <w:basedOn w:val="Normal"/>
    <w:semiHidden/>
    <w:qFormat/>
    <w:rsid w:val="00955C3F"/>
    <w:rPr>
      <w:color w:val="112B4A" w:themeColor="text1"/>
      <w:sz w:val="2"/>
    </w:rPr>
  </w:style>
  <w:style w:type="character" w:styleId="Hyperlink">
    <w:name w:val="Hyperlink"/>
    <w:basedOn w:val="DefaultParagraphFont"/>
    <w:uiPriority w:val="99"/>
    <w:rsid w:val="005E2A32"/>
    <w:rPr>
      <w:color w:val="25A9E0"/>
      <w:u w:val="none"/>
    </w:rPr>
  </w:style>
  <w:style w:type="character" w:customStyle="1" w:styleId="Heading1Char">
    <w:name w:val="Heading 1 Char"/>
    <w:basedOn w:val="DefaultParagraphFont"/>
    <w:link w:val="Heading1"/>
    <w:uiPriority w:val="9"/>
    <w:rsid w:val="00905867"/>
    <w:rPr>
      <w:rFonts w:ascii="Arial" w:eastAsiaTheme="majorEastAsia" w:hAnsi="Arial" w:cs="Arial"/>
      <w:b/>
      <w:bCs/>
      <w:color w:val="25A9E0" w:themeColor="text2"/>
      <w:sz w:val="44"/>
      <w:szCs w:val="44"/>
    </w:rPr>
  </w:style>
  <w:style w:type="character" w:customStyle="1" w:styleId="Heading2Char">
    <w:name w:val="Heading 2 Char"/>
    <w:basedOn w:val="DefaultParagraphFont"/>
    <w:link w:val="Heading2"/>
    <w:uiPriority w:val="9"/>
    <w:rsid w:val="00AE26C4"/>
    <w:rPr>
      <w:rFonts w:ascii="Arial" w:eastAsiaTheme="majorEastAsia" w:hAnsi="Arial" w:cs="Arial"/>
      <w:b/>
      <w:bCs/>
      <w:color w:val="112B4A"/>
      <w:sz w:val="24"/>
      <w:szCs w:val="24"/>
    </w:rPr>
  </w:style>
  <w:style w:type="character" w:customStyle="1" w:styleId="Heading3Char">
    <w:name w:val="Heading 3 Char"/>
    <w:basedOn w:val="DefaultParagraphFont"/>
    <w:link w:val="Heading3"/>
    <w:uiPriority w:val="9"/>
    <w:rsid w:val="00AF758F"/>
    <w:rPr>
      <w:rFonts w:ascii="Arial" w:eastAsiaTheme="majorEastAsia" w:hAnsi="Arial" w:cs="Arial"/>
      <w:b/>
      <w:color w:val="152135"/>
      <w:sz w:val="20"/>
      <w:szCs w:val="20"/>
    </w:rPr>
  </w:style>
  <w:style w:type="character" w:customStyle="1" w:styleId="Heading4Char">
    <w:name w:val="Heading 4 Char"/>
    <w:basedOn w:val="DefaultParagraphFont"/>
    <w:link w:val="Heading4"/>
    <w:uiPriority w:val="9"/>
    <w:rsid w:val="00491DED"/>
    <w:rPr>
      <w:rFonts w:eastAsiaTheme="majorEastAsia" w:cstheme="majorBidi"/>
      <w:i/>
      <w:iCs/>
      <w:caps/>
      <w:color w:val="112B4A" w:themeColor="text1"/>
    </w:rPr>
  </w:style>
  <w:style w:type="character" w:customStyle="1" w:styleId="Heading5Char">
    <w:name w:val="Heading 5 Char"/>
    <w:basedOn w:val="DefaultParagraphFont"/>
    <w:link w:val="Heading5"/>
    <w:uiPriority w:val="9"/>
    <w:semiHidden/>
    <w:rsid w:val="00491DED"/>
    <w:rPr>
      <w:rFonts w:eastAsiaTheme="majorEastAsia" w:cstheme="majorBidi"/>
      <w:caps/>
      <w:color w:val="112B4A" w:themeColor="text1"/>
    </w:rPr>
  </w:style>
  <w:style w:type="paragraph" w:styleId="ListParagraph">
    <w:name w:val="List Paragraph"/>
    <w:basedOn w:val="Normal"/>
    <w:uiPriority w:val="34"/>
    <w:qFormat/>
    <w:rsid w:val="006358B7"/>
    <w:pPr>
      <w:spacing w:after="120"/>
      <w:ind w:left="720"/>
      <w:contextualSpacing/>
    </w:pPr>
    <w:rPr>
      <w:color w:val="5A6874" w:themeColor="accent6"/>
    </w:rPr>
  </w:style>
  <w:style w:type="character" w:customStyle="1" w:styleId="QuoteChar">
    <w:name w:val="Quote Char"/>
    <w:basedOn w:val="DefaultParagraphFont"/>
    <w:link w:val="Quote"/>
    <w:uiPriority w:val="29"/>
    <w:semiHidden/>
    <w:rsid w:val="00745550"/>
    <w:rPr>
      <w:rFonts w:ascii="Arial" w:hAnsi="Arial" w:cs="Arial"/>
      <w:color w:val="5A6874"/>
      <w:sz w:val="20"/>
      <w:szCs w:val="20"/>
    </w:rPr>
  </w:style>
  <w:style w:type="numbering" w:customStyle="1" w:styleId="NEX">
    <w:name w:val="NEX"/>
    <w:uiPriority w:val="99"/>
    <w:rsid w:val="00E55224"/>
    <w:pPr>
      <w:numPr>
        <w:numId w:val="3"/>
      </w:numPr>
    </w:pPr>
  </w:style>
  <w:style w:type="table" w:customStyle="1" w:styleId="TableGrid1">
    <w:name w:val="Table Grid1"/>
    <w:basedOn w:val="TableNormal"/>
    <w:next w:val="TableGrid"/>
    <w:uiPriority w:val="39"/>
    <w:rsid w:val="0063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3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EX">
    <w:name w:val="Table_NEX"/>
    <w:basedOn w:val="TableNormal"/>
    <w:uiPriority w:val="99"/>
    <w:rsid w:val="00DB4F5F"/>
    <w:pPr>
      <w:spacing w:after="0" w:line="240" w:lineRule="auto"/>
    </w:pPr>
    <w:tblPr>
      <w:tblBorders>
        <w:bottom w:val="single" w:sz="4" w:space="0" w:color="1F3374" w:themeColor="accent1"/>
      </w:tblBorders>
    </w:tblPr>
    <w:tblStylePr w:type="firstRow">
      <w:tblPr/>
      <w:tcPr>
        <w:shd w:val="clear" w:color="auto" w:fill="1F3374" w:themeFill="accent1"/>
      </w:tcPr>
    </w:tblStylePr>
  </w:style>
  <w:style w:type="paragraph" w:styleId="NoSpacing">
    <w:name w:val="No Spacing"/>
    <w:link w:val="NoSpacingChar"/>
    <w:uiPriority w:val="1"/>
    <w:qFormat/>
    <w:rsid w:val="00AB34CA"/>
    <w:pPr>
      <w:spacing w:after="0" w:line="240" w:lineRule="auto"/>
    </w:pPr>
    <w:rPr>
      <w:lang w:val="en-US" w:eastAsia="zh-CN"/>
    </w:rPr>
  </w:style>
  <w:style w:type="character" w:customStyle="1" w:styleId="NoSpacingChar">
    <w:name w:val="No Spacing Char"/>
    <w:basedOn w:val="DefaultParagraphFont"/>
    <w:link w:val="NoSpacing"/>
    <w:uiPriority w:val="1"/>
    <w:rsid w:val="00AB34CA"/>
    <w:rPr>
      <w:lang w:val="en-US" w:eastAsia="zh-CN"/>
    </w:rPr>
  </w:style>
  <w:style w:type="character" w:styleId="PageNumber">
    <w:name w:val="page number"/>
    <w:basedOn w:val="DefaultParagraphFont"/>
    <w:uiPriority w:val="99"/>
    <w:semiHidden/>
    <w:rsid w:val="0077580C"/>
  </w:style>
  <w:style w:type="paragraph" w:styleId="BalloonText">
    <w:name w:val="Balloon Text"/>
    <w:basedOn w:val="Normal"/>
    <w:link w:val="BalloonTextChar"/>
    <w:uiPriority w:val="99"/>
    <w:semiHidden/>
    <w:rsid w:val="00431D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D35"/>
    <w:rPr>
      <w:rFonts w:ascii="Times New Roman" w:hAnsi="Times New Roman" w:cs="Times New Roman"/>
      <w:sz w:val="18"/>
      <w:szCs w:val="18"/>
    </w:rPr>
  </w:style>
  <w:style w:type="paragraph" w:customStyle="1" w:styleId="TitleCME">
    <w:name w:val="Title CME"/>
    <w:qFormat/>
    <w:rsid w:val="00071CA2"/>
    <w:pPr>
      <w:keepNext/>
      <w:keepLines/>
      <w:spacing w:before="780" w:after="360" w:line="240" w:lineRule="auto"/>
      <w:contextualSpacing/>
    </w:pPr>
    <w:rPr>
      <w:rFonts w:ascii="Arial" w:hAnsi="Arial" w:cs="Arial"/>
      <w:b/>
      <w:bCs/>
      <w:color w:val="25A9E0" w:themeColor="text2"/>
      <w:sz w:val="56"/>
      <w:szCs w:val="56"/>
    </w:rPr>
  </w:style>
  <w:style w:type="paragraph" w:styleId="BlockText">
    <w:name w:val="Block Text"/>
    <w:basedOn w:val="Normal"/>
    <w:uiPriority w:val="99"/>
    <w:semiHidden/>
    <w:rsid w:val="00E328DE"/>
    <w:pPr>
      <w:spacing w:after="120"/>
    </w:pPr>
    <w:rPr>
      <w:rFonts w:ascii="Arial" w:hAnsi="Arial" w:cs="Arial"/>
      <w:color w:val="25323C"/>
      <w:szCs w:val="20"/>
    </w:rPr>
  </w:style>
  <w:style w:type="paragraph" w:styleId="BodyText">
    <w:name w:val="Body Text"/>
    <w:basedOn w:val="BlockText"/>
    <w:link w:val="BodyTextChar"/>
    <w:uiPriority w:val="99"/>
    <w:semiHidden/>
    <w:rsid w:val="00816D78"/>
    <w:pPr>
      <w:keepLines/>
      <w:spacing w:before="240" w:after="240"/>
    </w:pPr>
  </w:style>
  <w:style w:type="character" w:customStyle="1" w:styleId="BodyTextChar">
    <w:name w:val="Body Text Char"/>
    <w:basedOn w:val="DefaultParagraphFont"/>
    <w:link w:val="BodyText"/>
    <w:uiPriority w:val="99"/>
    <w:semiHidden/>
    <w:rsid w:val="00816D78"/>
    <w:rPr>
      <w:rFonts w:ascii="Arial" w:hAnsi="Arial" w:cs="Arial"/>
      <w:color w:val="25323C"/>
      <w:sz w:val="20"/>
      <w:szCs w:val="20"/>
    </w:rPr>
  </w:style>
  <w:style w:type="paragraph" w:customStyle="1" w:styleId="BodyHeader">
    <w:name w:val="Body Header"/>
    <w:qFormat/>
    <w:rsid w:val="00816D78"/>
    <w:pPr>
      <w:keepNext/>
      <w:keepLines/>
      <w:spacing w:before="240" w:after="240" w:line="260" w:lineRule="exact"/>
    </w:pPr>
    <w:rPr>
      <w:rFonts w:ascii="Arial" w:hAnsi="Arial" w:cs="Arial"/>
      <w:b/>
      <w:color w:val="112B4A"/>
      <w:sz w:val="20"/>
      <w:szCs w:val="20"/>
    </w:rPr>
  </w:style>
  <w:style w:type="paragraph" w:customStyle="1" w:styleId="Date1">
    <w:name w:val="Date1"/>
    <w:basedOn w:val="Normal"/>
    <w:qFormat/>
    <w:rsid w:val="001C3A8A"/>
    <w:pPr>
      <w:spacing w:before="120" w:after="120"/>
      <w:jc w:val="center"/>
    </w:pPr>
    <w:rPr>
      <w:rFonts w:ascii="Arial" w:hAnsi="Arial" w:cs="Arial"/>
      <w:bCs/>
      <w:caps/>
      <w:color w:val="5A6874"/>
      <w:szCs w:val="20"/>
    </w:rPr>
  </w:style>
  <w:style w:type="paragraph" w:customStyle="1" w:styleId="version">
    <w:name w:val="version"/>
    <w:qFormat/>
    <w:rsid w:val="002F2FF3"/>
    <w:pPr>
      <w:spacing w:before="120" w:after="120" w:line="260" w:lineRule="exact"/>
    </w:pPr>
    <w:rPr>
      <w:rFonts w:ascii="Arial" w:hAnsi="Arial" w:cs="Arial"/>
      <w:b/>
      <w:bCs/>
      <w:noProof/>
      <w:color w:val="5A6874"/>
      <w:sz w:val="20"/>
      <w:szCs w:val="20"/>
    </w:rPr>
  </w:style>
  <w:style w:type="paragraph" w:styleId="TOCHeading">
    <w:name w:val="TOC Heading"/>
    <w:next w:val="Normal"/>
    <w:uiPriority w:val="39"/>
    <w:unhideWhenUsed/>
    <w:qFormat/>
    <w:rsid w:val="009126C3"/>
    <w:pPr>
      <w:pBdr>
        <w:bottom w:val="single" w:sz="4" w:space="12" w:color="C2CACE"/>
      </w:pBdr>
      <w:spacing w:after="320" w:line="240" w:lineRule="auto"/>
    </w:pPr>
    <w:rPr>
      <w:rFonts w:ascii="Arial" w:hAnsi="Arial" w:cs="Arial"/>
      <w:b/>
      <w:bCs/>
      <w:color w:val="25A9E0"/>
      <w:sz w:val="44"/>
      <w:szCs w:val="44"/>
    </w:rPr>
  </w:style>
  <w:style w:type="paragraph" w:styleId="ListBullet">
    <w:name w:val="List Bullet"/>
    <w:uiPriority w:val="99"/>
    <w:semiHidden/>
    <w:rsid w:val="00082DEB"/>
    <w:pPr>
      <w:numPr>
        <w:numId w:val="8"/>
      </w:numPr>
      <w:spacing w:after="60" w:line="240" w:lineRule="auto"/>
      <w:ind w:left="360"/>
    </w:pPr>
    <w:rPr>
      <w:rFonts w:ascii="Arial" w:hAnsi="Arial" w:cs="Arial"/>
      <w:color w:val="112B4A" w:themeColor="text1"/>
      <w:sz w:val="20"/>
      <w:szCs w:val="20"/>
    </w:rPr>
  </w:style>
  <w:style w:type="paragraph" w:styleId="ListBullet2">
    <w:name w:val="List Bullet 2"/>
    <w:basedOn w:val="ListBullet"/>
    <w:uiPriority w:val="99"/>
    <w:semiHidden/>
    <w:rsid w:val="00082DEB"/>
    <w:pPr>
      <w:numPr>
        <w:numId w:val="6"/>
      </w:numPr>
      <w:ind w:left="720"/>
    </w:pPr>
  </w:style>
  <w:style w:type="paragraph" w:styleId="ListBullet3">
    <w:name w:val="List Bullet 3"/>
    <w:basedOn w:val="ListBullet2"/>
    <w:uiPriority w:val="99"/>
    <w:semiHidden/>
    <w:rsid w:val="00044BE2"/>
    <w:pPr>
      <w:numPr>
        <w:numId w:val="7"/>
      </w:numPr>
      <w:ind w:left="1080"/>
    </w:pPr>
  </w:style>
  <w:style w:type="paragraph" w:styleId="ListBullet4">
    <w:name w:val="List Bullet 4"/>
    <w:basedOn w:val="Normal"/>
    <w:uiPriority w:val="99"/>
    <w:semiHidden/>
    <w:rsid w:val="00082DEB"/>
    <w:pPr>
      <w:numPr>
        <w:numId w:val="5"/>
      </w:numPr>
      <w:spacing w:after="60"/>
      <w:contextualSpacing/>
    </w:pPr>
    <w:rPr>
      <w:color w:val="112B4A" w:themeColor="text1"/>
    </w:rPr>
  </w:style>
  <w:style w:type="paragraph" w:styleId="List">
    <w:name w:val="List"/>
    <w:basedOn w:val="Normal"/>
    <w:uiPriority w:val="99"/>
    <w:semiHidden/>
    <w:rsid w:val="006358B7"/>
    <w:pPr>
      <w:ind w:left="360" w:hanging="360"/>
      <w:contextualSpacing/>
    </w:pPr>
  </w:style>
  <w:style w:type="paragraph" w:styleId="TOC3">
    <w:name w:val="toc 3"/>
    <w:basedOn w:val="Normal"/>
    <w:next w:val="Normal"/>
    <w:autoRedefine/>
    <w:uiPriority w:val="39"/>
    <w:rsid w:val="00071CA2"/>
    <w:pPr>
      <w:ind w:left="200"/>
    </w:pPr>
    <w:rPr>
      <w:rFonts w:cstheme="minorHAnsi"/>
      <w:szCs w:val="20"/>
    </w:rPr>
  </w:style>
  <w:style w:type="character" w:styleId="UnresolvedMention">
    <w:name w:val="Unresolved Mention"/>
    <w:basedOn w:val="DefaultParagraphFont"/>
    <w:uiPriority w:val="99"/>
    <w:semiHidden/>
    <w:unhideWhenUsed/>
    <w:rsid w:val="0002577E"/>
    <w:rPr>
      <w:color w:val="605E5C"/>
      <w:shd w:val="clear" w:color="auto" w:fill="E1DFDD"/>
    </w:rPr>
  </w:style>
  <w:style w:type="paragraph" w:customStyle="1" w:styleId="msonormal0">
    <w:name w:val="msonormal"/>
    <w:basedOn w:val="Normal"/>
    <w:rsid w:val="0002577E"/>
    <w:pPr>
      <w:spacing w:before="100" w:beforeAutospacing="1" w:after="100" w:afterAutospacing="1"/>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02577E"/>
    <w:pPr>
      <w:spacing w:before="100" w:beforeAutospacing="1" w:after="100" w:afterAutospacing="1"/>
    </w:pPr>
    <w:rPr>
      <w:rFonts w:ascii="Times New Roman" w:eastAsia="Times New Roman" w:hAnsi="Times New Roman" w:cs="Times New Roman"/>
      <w:sz w:val="24"/>
      <w:szCs w:val="24"/>
      <w:lang w:val="en-US" w:eastAsia="en-US"/>
    </w:rPr>
  </w:style>
  <w:style w:type="character" w:styleId="FollowedHyperlink">
    <w:name w:val="FollowedHyperlink"/>
    <w:uiPriority w:val="99"/>
    <w:unhideWhenUsed/>
    <w:rsid w:val="002A154F"/>
    <w:rPr>
      <w:color w:val="187FAB" w:themeColor="text2" w:themeShade="BF"/>
      <w:u w:val="single"/>
    </w:rPr>
  </w:style>
  <w:style w:type="character" w:customStyle="1" w:styleId="apple-tab-span">
    <w:name w:val="apple-tab-span"/>
    <w:basedOn w:val="DefaultParagraphFont"/>
    <w:rsid w:val="0002577E"/>
  </w:style>
  <w:style w:type="character" w:styleId="Emphasis">
    <w:name w:val="Emphasis"/>
    <w:basedOn w:val="DefaultParagraphFont"/>
    <w:uiPriority w:val="20"/>
    <w:qFormat/>
    <w:rsid w:val="004952C7"/>
    <w:rPr>
      <w:i/>
      <w:iCs/>
    </w:rPr>
  </w:style>
  <w:style w:type="character" w:styleId="SubtleEmphasis">
    <w:name w:val="Subtle Emphasis"/>
    <w:basedOn w:val="DefaultParagraphFont"/>
    <w:uiPriority w:val="19"/>
    <w:qFormat/>
    <w:rsid w:val="00AE3D83"/>
    <w:rPr>
      <w:i/>
      <w:iCs/>
      <w:color w:val="245C9F" w:themeColor="text1" w:themeTint="BF"/>
    </w:rPr>
  </w:style>
  <w:style w:type="paragraph" w:customStyle="1" w:styleId="QuoteNew">
    <w:name w:val="Quote New"/>
    <w:basedOn w:val="Quote"/>
    <w:qFormat/>
    <w:rsid w:val="00AE3D83"/>
  </w:style>
  <w:style w:type="paragraph" w:styleId="TOC4">
    <w:name w:val="toc 4"/>
    <w:basedOn w:val="Normal"/>
    <w:next w:val="Normal"/>
    <w:autoRedefine/>
    <w:uiPriority w:val="39"/>
    <w:unhideWhenUsed/>
    <w:rsid w:val="004B7C48"/>
    <w:pPr>
      <w:ind w:left="400"/>
    </w:pPr>
    <w:rPr>
      <w:rFonts w:cstheme="minorHAnsi"/>
      <w:szCs w:val="20"/>
    </w:rPr>
  </w:style>
  <w:style w:type="paragraph" w:styleId="TOC5">
    <w:name w:val="toc 5"/>
    <w:basedOn w:val="Normal"/>
    <w:next w:val="Normal"/>
    <w:autoRedefine/>
    <w:uiPriority w:val="39"/>
    <w:unhideWhenUsed/>
    <w:rsid w:val="004B7C48"/>
    <w:pPr>
      <w:ind w:left="600"/>
    </w:pPr>
    <w:rPr>
      <w:rFonts w:cstheme="minorHAnsi"/>
      <w:szCs w:val="20"/>
    </w:rPr>
  </w:style>
  <w:style w:type="paragraph" w:styleId="TOC6">
    <w:name w:val="toc 6"/>
    <w:basedOn w:val="Normal"/>
    <w:next w:val="Normal"/>
    <w:autoRedefine/>
    <w:uiPriority w:val="39"/>
    <w:unhideWhenUsed/>
    <w:rsid w:val="004B7C48"/>
    <w:pPr>
      <w:ind w:left="800"/>
    </w:pPr>
    <w:rPr>
      <w:rFonts w:cstheme="minorHAnsi"/>
      <w:szCs w:val="20"/>
    </w:rPr>
  </w:style>
  <w:style w:type="paragraph" w:styleId="TOC7">
    <w:name w:val="toc 7"/>
    <w:basedOn w:val="Normal"/>
    <w:next w:val="Normal"/>
    <w:autoRedefine/>
    <w:uiPriority w:val="39"/>
    <w:unhideWhenUsed/>
    <w:rsid w:val="004B7C48"/>
    <w:pPr>
      <w:ind w:left="1000"/>
    </w:pPr>
    <w:rPr>
      <w:rFonts w:cstheme="minorHAnsi"/>
      <w:szCs w:val="20"/>
    </w:rPr>
  </w:style>
  <w:style w:type="paragraph" w:styleId="TOC8">
    <w:name w:val="toc 8"/>
    <w:basedOn w:val="Normal"/>
    <w:next w:val="Normal"/>
    <w:autoRedefine/>
    <w:uiPriority w:val="39"/>
    <w:unhideWhenUsed/>
    <w:rsid w:val="004B7C48"/>
    <w:pPr>
      <w:ind w:left="1200"/>
    </w:pPr>
    <w:rPr>
      <w:rFonts w:cstheme="minorHAnsi"/>
      <w:szCs w:val="20"/>
    </w:rPr>
  </w:style>
  <w:style w:type="paragraph" w:styleId="TOC9">
    <w:name w:val="toc 9"/>
    <w:basedOn w:val="Normal"/>
    <w:next w:val="Normal"/>
    <w:autoRedefine/>
    <w:uiPriority w:val="39"/>
    <w:unhideWhenUsed/>
    <w:rsid w:val="004B7C48"/>
    <w:pPr>
      <w:ind w:left="1400"/>
    </w:pPr>
    <w:rPr>
      <w:rFonts w:cstheme="minorHAnsi"/>
      <w:szCs w:val="20"/>
    </w:rPr>
  </w:style>
  <w:style w:type="character" w:styleId="CommentReference">
    <w:name w:val="annotation reference"/>
    <w:basedOn w:val="DefaultParagraphFont"/>
    <w:uiPriority w:val="99"/>
    <w:semiHidden/>
    <w:unhideWhenUsed/>
    <w:rsid w:val="00F0488B"/>
    <w:rPr>
      <w:sz w:val="16"/>
      <w:szCs w:val="16"/>
    </w:rPr>
  </w:style>
  <w:style w:type="paragraph" w:styleId="CommentText">
    <w:name w:val="annotation text"/>
    <w:basedOn w:val="Normal"/>
    <w:link w:val="CommentTextChar"/>
    <w:uiPriority w:val="99"/>
    <w:unhideWhenUsed/>
    <w:rsid w:val="00F0488B"/>
    <w:pPr>
      <w:spacing w:line="240" w:lineRule="auto"/>
    </w:pPr>
    <w:rPr>
      <w:szCs w:val="20"/>
    </w:rPr>
  </w:style>
  <w:style w:type="character" w:customStyle="1" w:styleId="CommentTextChar">
    <w:name w:val="Comment Text Char"/>
    <w:basedOn w:val="DefaultParagraphFont"/>
    <w:link w:val="CommentText"/>
    <w:uiPriority w:val="99"/>
    <w:rsid w:val="00F0488B"/>
    <w:rPr>
      <w:sz w:val="20"/>
      <w:szCs w:val="20"/>
    </w:rPr>
  </w:style>
  <w:style w:type="paragraph" w:styleId="CommentSubject">
    <w:name w:val="annotation subject"/>
    <w:basedOn w:val="CommentText"/>
    <w:next w:val="CommentText"/>
    <w:link w:val="CommentSubjectChar"/>
    <w:uiPriority w:val="99"/>
    <w:semiHidden/>
    <w:unhideWhenUsed/>
    <w:rsid w:val="00F0488B"/>
    <w:rPr>
      <w:b/>
      <w:bCs/>
    </w:rPr>
  </w:style>
  <w:style w:type="character" w:customStyle="1" w:styleId="CommentSubjectChar">
    <w:name w:val="Comment Subject Char"/>
    <w:basedOn w:val="CommentTextChar"/>
    <w:link w:val="CommentSubject"/>
    <w:uiPriority w:val="99"/>
    <w:semiHidden/>
    <w:rsid w:val="00F048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8975">
      <w:bodyDiv w:val="1"/>
      <w:marLeft w:val="0"/>
      <w:marRight w:val="0"/>
      <w:marTop w:val="0"/>
      <w:marBottom w:val="0"/>
      <w:divBdr>
        <w:top w:val="none" w:sz="0" w:space="0" w:color="auto"/>
        <w:left w:val="none" w:sz="0" w:space="0" w:color="auto"/>
        <w:bottom w:val="none" w:sz="0" w:space="0" w:color="auto"/>
        <w:right w:val="none" w:sz="0" w:space="0" w:color="auto"/>
      </w:divBdr>
    </w:div>
    <w:div w:id="22636515">
      <w:bodyDiv w:val="1"/>
      <w:marLeft w:val="0"/>
      <w:marRight w:val="0"/>
      <w:marTop w:val="0"/>
      <w:marBottom w:val="0"/>
      <w:divBdr>
        <w:top w:val="none" w:sz="0" w:space="0" w:color="auto"/>
        <w:left w:val="none" w:sz="0" w:space="0" w:color="auto"/>
        <w:bottom w:val="none" w:sz="0" w:space="0" w:color="auto"/>
        <w:right w:val="none" w:sz="0" w:space="0" w:color="auto"/>
      </w:divBdr>
    </w:div>
    <w:div w:id="29039716">
      <w:bodyDiv w:val="1"/>
      <w:marLeft w:val="0"/>
      <w:marRight w:val="0"/>
      <w:marTop w:val="0"/>
      <w:marBottom w:val="0"/>
      <w:divBdr>
        <w:top w:val="none" w:sz="0" w:space="0" w:color="auto"/>
        <w:left w:val="none" w:sz="0" w:space="0" w:color="auto"/>
        <w:bottom w:val="none" w:sz="0" w:space="0" w:color="auto"/>
        <w:right w:val="none" w:sz="0" w:space="0" w:color="auto"/>
      </w:divBdr>
    </w:div>
    <w:div w:id="58947879">
      <w:bodyDiv w:val="1"/>
      <w:marLeft w:val="0"/>
      <w:marRight w:val="0"/>
      <w:marTop w:val="0"/>
      <w:marBottom w:val="0"/>
      <w:divBdr>
        <w:top w:val="none" w:sz="0" w:space="0" w:color="auto"/>
        <w:left w:val="none" w:sz="0" w:space="0" w:color="auto"/>
        <w:bottom w:val="none" w:sz="0" w:space="0" w:color="auto"/>
        <w:right w:val="none" w:sz="0" w:space="0" w:color="auto"/>
      </w:divBdr>
    </w:div>
    <w:div w:id="76833654">
      <w:bodyDiv w:val="1"/>
      <w:marLeft w:val="0"/>
      <w:marRight w:val="0"/>
      <w:marTop w:val="0"/>
      <w:marBottom w:val="0"/>
      <w:divBdr>
        <w:top w:val="none" w:sz="0" w:space="0" w:color="auto"/>
        <w:left w:val="none" w:sz="0" w:space="0" w:color="auto"/>
        <w:bottom w:val="none" w:sz="0" w:space="0" w:color="auto"/>
        <w:right w:val="none" w:sz="0" w:space="0" w:color="auto"/>
      </w:divBdr>
    </w:div>
    <w:div w:id="103959041">
      <w:bodyDiv w:val="1"/>
      <w:marLeft w:val="0"/>
      <w:marRight w:val="0"/>
      <w:marTop w:val="0"/>
      <w:marBottom w:val="0"/>
      <w:divBdr>
        <w:top w:val="none" w:sz="0" w:space="0" w:color="auto"/>
        <w:left w:val="none" w:sz="0" w:space="0" w:color="auto"/>
        <w:bottom w:val="none" w:sz="0" w:space="0" w:color="auto"/>
        <w:right w:val="none" w:sz="0" w:space="0" w:color="auto"/>
      </w:divBdr>
    </w:div>
    <w:div w:id="149642182">
      <w:bodyDiv w:val="1"/>
      <w:marLeft w:val="0"/>
      <w:marRight w:val="0"/>
      <w:marTop w:val="0"/>
      <w:marBottom w:val="0"/>
      <w:divBdr>
        <w:top w:val="none" w:sz="0" w:space="0" w:color="auto"/>
        <w:left w:val="none" w:sz="0" w:space="0" w:color="auto"/>
        <w:bottom w:val="none" w:sz="0" w:space="0" w:color="auto"/>
        <w:right w:val="none" w:sz="0" w:space="0" w:color="auto"/>
      </w:divBdr>
    </w:div>
    <w:div w:id="181358820">
      <w:bodyDiv w:val="1"/>
      <w:marLeft w:val="0"/>
      <w:marRight w:val="0"/>
      <w:marTop w:val="0"/>
      <w:marBottom w:val="0"/>
      <w:divBdr>
        <w:top w:val="none" w:sz="0" w:space="0" w:color="auto"/>
        <w:left w:val="none" w:sz="0" w:space="0" w:color="auto"/>
        <w:bottom w:val="none" w:sz="0" w:space="0" w:color="auto"/>
        <w:right w:val="none" w:sz="0" w:space="0" w:color="auto"/>
      </w:divBdr>
    </w:div>
    <w:div w:id="283000677">
      <w:bodyDiv w:val="1"/>
      <w:marLeft w:val="0"/>
      <w:marRight w:val="0"/>
      <w:marTop w:val="0"/>
      <w:marBottom w:val="0"/>
      <w:divBdr>
        <w:top w:val="none" w:sz="0" w:space="0" w:color="auto"/>
        <w:left w:val="none" w:sz="0" w:space="0" w:color="auto"/>
        <w:bottom w:val="none" w:sz="0" w:space="0" w:color="auto"/>
        <w:right w:val="none" w:sz="0" w:space="0" w:color="auto"/>
      </w:divBdr>
    </w:div>
    <w:div w:id="351153189">
      <w:bodyDiv w:val="1"/>
      <w:marLeft w:val="0"/>
      <w:marRight w:val="0"/>
      <w:marTop w:val="0"/>
      <w:marBottom w:val="0"/>
      <w:divBdr>
        <w:top w:val="none" w:sz="0" w:space="0" w:color="auto"/>
        <w:left w:val="none" w:sz="0" w:space="0" w:color="auto"/>
        <w:bottom w:val="none" w:sz="0" w:space="0" w:color="auto"/>
        <w:right w:val="none" w:sz="0" w:space="0" w:color="auto"/>
      </w:divBdr>
    </w:div>
    <w:div w:id="407700478">
      <w:bodyDiv w:val="1"/>
      <w:marLeft w:val="0"/>
      <w:marRight w:val="0"/>
      <w:marTop w:val="0"/>
      <w:marBottom w:val="0"/>
      <w:divBdr>
        <w:top w:val="none" w:sz="0" w:space="0" w:color="auto"/>
        <w:left w:val="none" w:sz="0" w:space="0" w:color="auto"/>
        <w:bottom w:val="none" w:sz="0" w:space="0" w:color="auto"/>
        <w:right w:val="none" w:sz="0" w:space="0" w:color="auto"/>
      </w:divBdr>
    </w:div>
    <w:div w:id="624434713">
      <w:bodyDiv w:val="1"/>
      <w:marLeft w:val="0"/>
      <w:marRight w:val="0"/>
      <w:marTop w:val="0"/>
      <w:marBottom w:val="0"/>
      <w:divBdr>
        <w:top w:val="none" w:sz="0" w:space="0" w:color="auto"/>
        <w:left w:val="none" w:sz="0" w:space="0" w:color="auto"/>
        <w:bottom w:val="none" w:sz="0" w:space="0" w:color="auto"/>
        <w:right w:val="none" w:sz="0" w:space="0" w:color="auto"/>
      </w:divBdr>
    </w:div>
    <w:div w:id="634143551">
      <w:bodyDiv w:val="1"/>
      <w:marLeft w:val="0"/>
      <w:marRight w:val="0"/>
      <w:marTop w:val="0"/>
      <w:marBottom w:val="0"/>
      <w:divBdr>
        <w:top w:val="none" w:sz="0" w:space="0" w:color="auto"/>
        <w:left w:val="none" w:sz="0" w:space="0" w:color="auto"/>
        <w:bottom w:val="none" w:sz="0" w:space="0" w:color="auto"/>
        <w:right w:val="none" w:sz="0" w:space="0" w:color="auto"/>
      </w:divBdr>
    </w:div>
    <w:div w:id="701394728">
      <w:bodyDiv w:val="1"/>
      <w:marLeft w:val="0"/>
      <w:marRight w:val="0"/>
      <w:marTop w:val="0"/>
      <w:marBottom w:val="0"/>
      <w:divBdr>
        <w:top w:val="none" w:sz="0" w:space="0" w:color="auto"/>
        <w:left w:val="none" w:sz="0" w:space="0" w:color="auto"/>
        <w:bottom w:val="none" w:sz="0" w:space="0" w:color="auto"/>
        <w:right w:val="none" w:sz="0" w:space="0" w:color="auto"/>
      </w:divBdr>
      <w:divsChild>
        <w:div w:id="1171718251">
          <w:marLeft w:val="-100"/>
          <w:marRight w:val="0"/>
          <w:marTop w:val="0"/>
          <w:marBottom w:val="0"/>
          <w:divBdr>
            <w:top w:val="none" w:sz="0" w:space="0" w:color="auto"/>
            <w:left w:val="none" w:sz="0" w:space="0" w:color="auto"/>
            <w:bottom w:val="none" w:sz="0" w:space="0" w:color="auto"/>
            <w:right w:val="none" w:sz="0" w:space="0" w:color="auto"/>
          </w:divBdr>
        </w:div>
        <w:div w:id="1245916049">
          <w:marLeft w:val="720"/>
          <w:marRight w:val="0"/>
          <w:marTop w:val="0"/>
          <w:marBottom w:val="0"/>
          <w:divBdr>
            <w:top w:val="none" w:sz="0" w:space="0" w:color="auto"/>
            <w:left w:val="none" w:sz="0" w:space="0" w:color="auto"/>
            <w:bottom w:val="none" w:sz="0" w:space="0" w:color="auto"/>
            <w:right w:val="none" w:sz="0" w:space="0" w:color="auto"/>
          </w:divBdr>
        </w:div>
        <w:div w:id="1932736210">
          <w:marLeft w:val="690"/>
          <w:marRight w:val="0"/>
          <w:marTop w:val="0"/>
          <w:marBottom w:val="0"/>
          <w:divBdr>
            <w:top w:val="none" w:sz="0" w:space="0" w:color="auto"/>
            <w:left w:val="none" w:sz="0" w:space="0" w:color="auto"/>
            <w:bottom w:val="none" w:sz="0" w:space="0" w:color="auto"/>
            <w:right w:val="none" w:sz="0" w:space="0" w:color="auto"/>
          </w:divBdr>
        </w:div>
        <w:div w:id="1459832573">
          <w:marLeft w:val="720"/>
          <w:marRight w:val="0"/>
          <w:marTop w:val="0"/>
          <w:marBottom w:val="0"/>
          <w:divBdr>
            <w:top w:val="none" w:sz="0" w:space="0" w:color="auto"/>
            <w:left w:val="none" w:sz="0" w:space="0" w:color="auto"/>
            <w:bottom w:val="none" w:sz="0" w:space="0" w:color="auto"/>
            <w:right w:val="none" w:sz="0" w:space="0" w:color="auto"/>
          </w:divBdr>
        </w:div>
        <w:div w:id="820659649">
          <w:marLeft w:val="995"/>
          <w:marRight w:val="0"/>
          <w:marTop w:val="0"/>
          <w:marBottom w:val="0"/>
          <w:divBdr>
            <w:top w:val="none" w:sz="0" w:space="0" w:color="auto"/>
            <w:left w:val="none" w:sz="0" w:space="0" w:color="auto"/>
            <w:bottom w:val="none" w:sz="0" w:space="0" w:color="auto"/>
            <w:right w:val="none" w:sz="0" w:space="0" w:color="auto"/>
          </w:divBdr>
        </w:div>
        <w:div w:id="366225147">
          <w:marLeft w:val="645"/>
          <w:marRight w:val="0"/>
          <w:marTop w:val="0"/>
          <w:marBottom w:val="0"/>
          <w:divBdr>
            <w:top w:val="none" w:sz="0" w:space="0" w:color="auto"/>
            <w:left w:val="none" w:sz="0" w:space="0" w:color="auto"/>
            <w:bottom w:val="none" w:sz="0" w:space="0" w:color="auto"/>
            <w:right w:val="none" w:sz="0" w:space="0" w:color="auto"/>
          </w:divBdr>
        </w:div>
        <w:div w:id="547957443">
          <w:marLeft w:val="-100"/>
          <w:marRight w:val="0"/>
          <w:marTop w:val="0"/>
          <w:marBottom w:val="0"/>
          <w:divBdr>
            <w:top w:val="none" w:sz="0" w:space="0" w:color="auto"/>
            <w:left w:val="none" w:sz="0" w:space="0" w:color="auto"/>
            <w:bottom w:val="none" w:sz="0" w:space="0" w:color="auto"/>
            <w:right w:val="none" w:sz="0" w:space="0" w:color="auto"/>
          </w:divBdr>
        </w:div>
        <w:div w:id="1290626530">
          <w:marLeft w:val="18"/>
          <w:marRight w:val="0"/>
          <w:marTop w:val="0"/>
          <w:marBottom w:val="0"/>
          <w:divBdr>
            <w:top w:val="none" w:sz="0" w:space="0" w:color="auto"/>
            <w:left w:val="none" w:sz="0" w:space="0" w:color="auto"/>
            <w:bottom w:val="none" w:sz="0" w:space="0" w:color="auto"/>
            <w:right w:val="none" w:sz="0" w:space="0" w:color="auto"/>
          </w:divBdr>
        </w:div>
        <w:div w:id="356808171">
          <w:marLeft w:val="-100"/>
          <w:marRight w:val="0"/>
          <w:marTop w:val="0"/>
          <w:marBottom w:val="0"/>
          <w:divBdr>
            <w:top w:val="none" w:sz="0" w:space="0" w:color="auto"/>
            <w:left w:val="none" w:sz="0" w:space="0" w:color="auto"/>
            <w:bottom w:val="none" w:sz="0" w:space="0" w:color="auto"/>
            <w:right w:val="none" w:sz="0" w:space="0" w:color="auto"/>
          </w:divBdr>
        </w:div>
        <w:div w:id="1647474105">
          <w:marLeft w:val="623"/>
          <w:marRight w:val="0"/>
          <w:marTop w:val="0"/>
          <w:marBottom w:val="0"/>
          <w:divBdr>
            <w:top w:val="none" w:sz="0" w:space="0" w:color="auto"/>
            <w:left w:val="none" w:sz="0" w:space="0" w:color="auto"/>
            <w:bottom w:val="none" w:sz="0" w:space="0" w:color="auto"/>
            <w:right w:val="none" w:sz="0" w:space="0" w:color="auto"/>
          </w:divBdr>
        </w:div>
        <w:div w:id="1030910347">
          <w:marLeft w:val="713"/>
          <w:marRight w:val="0"/>
          <w:marTop w:val="0"/>
          <w:marBottom w:val="0"/>
          <w:divBdr>
            <w:top w:val="none" w:sz="0" w:space="0" w:color="auto"/>
            <w:left w:val="none" w:sz="0" w:space="0" w:color="auto"/>
            <w:bottom w:val="none" w:sz="0" w:space="0" w:color="auto"/>
            <w:right w:val="none" w:sz="0" w:space="0" w:color="auto"/>
          </w:divBdr>
        </w:div>
        <w:div w:id="1128745149">
          <w:marLeft w:val="668"/>
          <w:marRight w:val="0"/>
          <w:marTop w:val="0"/>
          <w:marBottom w:val="0"/>
          <w:divBdr>
            <w:top w:val="none" w:sz="0" w:space="0" w:color="auto"/>
            <w:left w:val="none" w:sz="0" w:space="0" w:color="auto"/>
            <w:bottom w:val="none" w:sz="0" w:space="0" w:color="auto"/>
            <w:right w:val="none" w:sz="0" w:space="0" w:color="auto"/>
          </w:divBdr>
        </w:div>
        <w:div w:id="1973748982">
          <w:marLeft w:val="1395"/>
          <w:marRight w:val="0"/>
          <w:marTop w:val="0"/>
          <w:marBottom w:val="0"/>
          <w:divBdr>
            <w:top w:val="none" w:sz="0" w:space="0" w:color="auto"/>
            <w:left w:val="none" w:sz="0" w:space="0" w:color="auto"/>
            <w:bottom w:val="none" w:sz="0" w:space="0" w:color="auto"/>
            <w:right w:val="none" w:sz="0" w:space="0" w:color="auto"/>
          </w:divBdr>
        </w:div>
        <w:div w:id="1524512709">
          <w:marLeft w:val="1455"/>
          <w:marRight w:val="0"/>
          <w:marTop w:val="0"/>
          <w:marBottom w:val="0"/>
          <w:divBdr>
            <w:top w:val="none" w:sz="0" w:space="0" w:color="auto"/>
            <w:left w:val="none" w:sz="0" w:space="0" w:color="auto"/>
            <w:bottom w:val="none" w:sz="0" w:space="0" w:color="auto"/>
            <w:right w:val="none" w:sz="0" w:space="0" w:color="auto"/>
          </w:divBdr>
        </w:div>
      </w:divsChild>
    </w:div>
    <w:div w:id="768745060">
      <w:bodyDiv w:val="1"/>
      <w:marLeft w:val="0"/>
      <w:marRight w:val="0"/>
      <w:marTop w:val="0"/>
      <w:marBottom w:val="0"/>
      <w:divBdr>
        <w:top w:val="none" w:sz="0" w:space="0" w:color="auto"/>
        <w:left w:val="none" w:sz="0" w:space="0" w:color="auto"/>
        <w:bottom w:val="none" w:sz="0" w:space="0" w:color="auto"/>
        <w:right w:val="none" w:sz="0" w:space="0" w:color="auto"/>
      </w:divBdr>
    </w:div>
    <w:div w:id="809597643">
      <w:bodyDiv w:val="1"/>
      <w:marLeft w:val="0"/>
      <w:marRight w:val="0"/>
      <w:marTop w:val="0"/>
      <w:marBottom w:val="0"/>
      <w:divBdr>
        <w:top w:val="none" w:sz="0" w:space="0" w:color="auto"/>
        <w:left w:val="none" w:sz="0" w:space="0" w:color="auto"/>
        <w:bottom w:val="none" w:sz="0" w:space="0" w:color="auto"/>
        <w:right w:val="none" w:sz="0" w:space="0" w:color="auto"/>
      </w:divBdr>
    </w:div>
    <w:div w:id="821000322">
      <w:bodyDiv w:val="1"/>
      <w:marLeft w:val="0"/>
      <w:marRight w:val="0"/>
      <w:marTop w:val="0"/>
      <w:marBottom w:val="0"/>
      <w:divBdr>
        <w:top w:val="none" w:sz="0" w:space="0" w:color="auto"/>
        <w:left w:val="none" w:sz="0" w:space="0" w:color="auto"/>
        <w:bottom w:val="none" w:sz="0" w:space="0" w:color="auto"/>
        <w:right w:val="none" w:sz="0" w:space="0" w:color="auto"/>
      </w:divBdr>
    </w:div>
    <w:div w:id="870261250">
      <w:bodyDiv w:val="1"/>
      <w:marLeft w:val="0"/>
      <w:marRight w:val="0"/>
      <w:marTop w:val="0"/>
      <w:marBottom w:val="0"/>
      <w:divBdr>
        <w:top w:val="none" w:sz="0" w:space="0" w:color="auto"/>
        <w:left w:val="none" w:sz="0" w:space="0" w:color="auto"/>
        <w:bottom w:val="none" w:sz="0" w:space="0" w:color="auto"/>
        <w:right w:val="none" w:sz="0" w:space="0" w:color="auto"/>
      </w:divBdr>
    </w:div>
    <w:div w:id="911812308">
      <w:bodyDiv w:val="1"/>
      <w:marLeft w:val="0"/>
      <w:marRight w:val="0"/>
      <w:marTop w:val="0"/>
      <w:marBottom w:val="0"/>
      <w:divBdr>
        <w:top w:val="none" w:sz="0" w:space="0" w:color="auto"/>
        <w:left w:val="none" w:sz="0" w:space="0" w:color="auto"/>
        <w:bottom w:val="none" w:sz="0" w:space="0" w:color="auto"/>
        <w:right w:val="none" w:sz="0" w:space="0" w:color="auto"/>
      </w:divBdr>
    </w:div>
    <w:div w:id="938223560">
      <w:bodyDiv w:val="1"/>
      <w:marLeft w:val="0"/>
      <w:marRight w:val="0"/>
      <w:marTop w:val="0"/>
      <w:marBottom w:val="0"/>
      <w:divBdr>
        <w:top w:val="none" w:sz="0" w:space="0" w:color="auto"/>
        <w:left w:val="none" w:sz="0" w:space="0" w:color="auto"/>
        <w:bottom w:val="none" w:sz="0" w:space="0" w:color="auto"/>
        <w:right w:val="none" w:sz="0" w:space="0" w:color="auto"/>
      </w:divBdr>
    </w:div>
    <w:div w:id="1165125394">
      <w:bodyDiv w:val="1"/>
      <w:marLeft w:val="0"/>
      <w:marRight w:val="0"/>
      <w:marTop w:val="0"/>
      <w:marBottom w:val="0"/>
      <w:divBdr>
        <w:top w:val="none" w:sz="0" w:space="0" w:color="auto"/>
        <w:left w:val="none" w:sz="0" w:space="0" w:color="auto"/>
        <w:bottom w:val="none" w:sz="0" w:space="0" w:color="auto"/>
        <w:right w:val="none" w:sz="0" w:space="0" w:color="auto"/>
      </w:divBdr>
    </w:div>
    <w:div w:id="1173372854">
      <w:bodyDiv w:val="1"/>
      <w:marLeft w:val="0"/>
      <w:marRight w:val="0"/>
      <w:marTop w:val="0"/>
      <w:marBottom w:val="0"/>
      <w:divBdr>
        <w:top w:val="none" w:sz="0" w:space="0" w:color="auto"/>
        <w:left w:val="none" w:sz="0" w:space="0" w:color="auto"/>
        <w:bottom w:val="none" w:sz="0" w:space="0" w:color="auto"/>
        <w:right w:val="none" w:sz="0" w:space="0" w:color="auto"/>
      </w:divBdr>
    </w:div>
    <w:div w:id="1276206815">
      <w:bodyDiv w:val="1"/>
      <w:marLeft w:val="0"/>
      <w:marRight w:val="0"/>
      <w:marTop w:val="0"/>
      <w:marBottom w:val="0"/>
      <w:divBdr>
        <w:top w:val="none" w:sz="0" w:space="0" w:color="auto"/>
        <w:left w:val="none" w:sz="0" w:space="0" w:color="auto"/>
        <w:bottom w:val="none" w:sz="0" w:space="0" w:color="auto"/>
        <w:right w:val="none" w:sz="0" w:space="0" w:color="auto"/>
      </w:divBdr>
    </w:div>
    <w:div w:id="1329819850">
      <w:bodyDiv w:val="1"/>
      <w:marLeft w:val="0"/>
      <w:marRight w:val="0"/>
      <w:marTop w:val="0"/>
      <w:marBottom w:val="0"/>
      <w:divBdr>
        <w:top w:val="none" w:sz="0" w:space="0" w:color="auto"/>
        <w:left w:val="none" w:sz="0" w:space="0" w:color="auto"/>
        <w:bottom w:val="none" w:sz="0" w:space="0" w:color="auto"/>
        <w:right w:val="none" w:sz="0" w:space="0" w:color="auto"/>
      </w:divBdr>
    </w:div>
    <w:div w:id="1335766634">
      <w:bodyDiv w:val="1"/>
      <w:marLeft w:val="0"/>
      <w:marRight w:val="0"/>
      <w:marTop w:val="0"/>
      <w:marBottom w:val="0"/>
      <w:divBdr>
        <w:top w:val="none" w:sz="0" w:space="0" w:color="auto"/>
        <w:left w:val="none" w:sz="0" w:space="0" w:color="auto"/>
        <w:bottom w:val="none" w:sz="0" w:space="0" w:color="auto"/>
        <w:right w:val="none" w:sz="0" w:space="0" w:color="auto"/>
      </w:divBdr>
    </w:div>
    <w:div w:id="1368218065">
      <w:bodyDiv w:val="1"/>
      <w:marLeft w:val="0"/>
      <w:marRight w:val="0"/>
      <w:marTop w:val="0"/>
      <w:marBottom w:val="0"/>
      <w:divBdr>
        <w:top w:val="none" w:sz="0" w:space="0" w:color="auto"/>
        <w:left w:val="none" w:sz="0" w:space="0" w:color="auto"/>
        <w:bottom w:val="none" w:sz="0" w:space="0" w:color="auto"/>
        <w:right w:val="none" w:sz="0" w:space="0" w:color="auto"/>
      </w:divBdr>
    </w:div>
    <w:div w:id="1508668352">
      <w:bodyDiv w:val="1"/>
      <w:marLeft w:val="0"/>
      <w:marRight w:val="0"/>
      <w:marTop w:val="0"/>
      <w:marBottom w:val="0"/>
      <w:divBdr>
        <w:top w:val="none" w:sz="0" w:space="0" w:color="auto"/>
        <w:left w:val="none" w:sz="0" w:space="0" w:color="auto"/>
        <w:bottom w:val="none" w:sz="0" w:space="0" w:color="auto"/>
        <w:right w:val="none" w:sz="0" w:space="0" w:color="auto"/>
      </w:divBdr>
    </w:div>
    <w:div w:id="1572615930">
      <w:bodyDiv w:val="1"/>
      <w:marLeft w:val="0"/>
      <w:marRight w:val="0"/>
      <w:marTop w:val="0"/>
      <w:marBottom w:val="0"/>
      <w:divBdr>
        <w:top w:val="none" w:sz="0" w:space="0" w:color="auto"/>
        <w:left w:val="none" w:sz="0" w:space="0" w:color="auto"/>
        <w:bottom w:val="none" w:sz="0" w:space="0" w:color="auto"/>
        <w:right w:val="none" w:sz="0" w:space="0" w:color="auto"/>
      </w:divBdr>
    </w:div>
    <w:div w:id="1577476388">
      <w:bodyDiv w:val="1"/>
      <w:marLeft w:val="0"/>
      <w:marRight w:val="0"/>
      <w:marTop w:val="0"/>
      <w:marBottom w:val="0"/>
      <w:divBdr>
        <w:top w:val="none" w:sz="0" w:space="0" w:color="auto"/>
        <w:left w:val="none" w:sz="0" w:space="0" w:color="auto"/>
        <w:bottom w:val="none" w:sz="0" w:space="0" w:color="auto"/>
        <w:right w:val="none" w:sz="0" w:space="0" w:color="auto"/>
      </w:divBdr>
    </w:div>
    <w:div w:id="1714307839">
      <w:bodyDiv w:val="1"/>
      <w:marLeft w:val="0"/>
      <w:marRight w:val="0"/>
      <w:marTop w:val="0"/>
      <w:marBottom w:val="0"/>
      <w:divBdr>
        <w:top w:val="none" w:sz="0" w:space="0" w:color="auto"/>
        <w:left w:val="none" w:sz="0" w:space="0" w:color="auto"/>
        <w:bottom w:val="none" w:sz="0" w:space="0" w:color="auto"/>
        <w:right w:val="none" w:sz="0" w:space="0" w:color="auto"/>
      </w:divBdr>
    </w:div>
    <w:div w:id="1937522291">
      <w:bodyDiv w:val="1"/>
      <w:marLeft w:val="0"/>
      <w:marRight w:val="0"/>
      <w:marTop w:val="0"/>
      <w:marBottom w:val="0"/>
      <w:divBdr>
        <w:top w:val="none" w:sz="0" w:space="0" w:color="auto"/>
        <w:left w:val="none" w:sz="0" w:space="0" w:color="auto"/>
        <w:bottom w:val="none" w:sz="0" w:space="0" w:color="auto"/>
        <w:right w:val="none" w:sz="0" w:space="0" w:color="auto"/>
      </w:divBdr>
    </w:div>
    <w:div w:id="2001998628">
      <w:bodyDiv w:val="1"/>
      <w:marLeft w:val="0"/>
      <w:marRight w:val="0"/>
      <w:marTop w:val="0"/>
      <w:marBottom w:val="0"/>
      <w:divBdr>
        <w:top w:val="none" w:sz="0" w:space="0" w:color="auto"/>
        <w:left w:val="none" w:sz="0" w:space="0" w:color="auto"/>
        <w:bottom w:val="none" w:sz="0" w:space="0" w:color="auto"/>
        <w:right w:val="none" w:sz="0" w:space="0" w:color="auto"/>
      </w:divBdr>
    </w:div>
    <w:div w:id="2040201782">
      <w:bodyDiv w:val="1"/>
      <w:marLeft w:val="0"/>
      <w:marRight w:val="0"/>
      <w:marTop w:val="0"/>
      <w:marBottom w:val="0"/>
      <w:divBdr>
        <w:top w:val="none" w:sz="0" w:space="0" w:color="auto"/>
        <w:left w:val="none" w:sz="0" w:space="0" w:color="auto"/>
        <w:bottom w:val="none" w:sz="0" w:space="0" w:color="auto"/>
        <w:right w:val="none" w:sz="0" w:space="0" w:color="auto"/>
      </w:divBdr>
    </w:div>
    <w:div w:id="2069643280">
      <w:bodyDiv w:val="1"/>
      <w:marLeft w:val="0"/>
      <w:marRight w:val="0"/>
      <w:marTop w:val="0"/>
      <w:marBottom w:val="0"/>
      <w:divBdr>
        <w:top w:val="none" w:sz="0" w:space="0" w:color="auto"/>
        <w:left w:val="none" w:sz="0" w:space="0" w:color="auto"/>
        <w:bottom w:val="none" w:sz="0" w:space="0" w:color="auto"/>
        <w:right w:val="none" w:sz="0" w:space="0" w:color="auto"/>
      </w:divBdr>
    </w:div>
    <w:div w:id="2086611718">
      <w:bodyDiv w:val="1"/>
      <w:marLeft w:val="0"/>
      <w:marRight w:val="0"/>
      <w:marTop w:val="0"/>
      <w:marBottom w:val="0"/>
      <w:divBdr>
        <w:top w:val="none" w:sz="0" w:space="0" w:color="auto"/>
        <w:left w:val="none" w:sz="0" w:space="0" w:color="auto"/>
        <w:bottom w:val="none" w:sz="0" w:space="0" w:color="auto"/>
        <w:right w:val="none" w:sz="0" w:space="0" w:color="auto"/>
      </w:divBdr>
    </w:div>
    <w:div w:id="2087529154">
      <w:bodyDiv w:val="1"/>
      <w:marLeft w:val="0"/>
      <w:marRight w:val="0"/>
      <w:marTop w:val="0"/>
      <w:marBottom w:val="0"/>
      <w:divBdr>
        <w:top w:val="none" w:sz="0" w:space="0" w:color="auto"/>
        <w:left w:val="none" w:sz="0" w:space="0" w:color="auto"/>
        <w:bottom w:val="none" w:sz="0" w:space="0" w:color="auto"/>
        <w:right w:val="none" w:sz="0" w:space="0" w:color="auto"/>
      </w:divBdr>
    </w:div>
    <w:div w:id="213590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randcentral.cmegroup.com/guidelines/brand-voice/" TargetMode="External"/><Relationship Id="rId18" Type="http://schemas.openxmlformats.org/officeDocument/2006/relationships/hyperlink" Target="mailto:trademarks@cmegroup.com"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0.tiff"/><Relationship Id="rId33" Type="http://schemas.openxmlformats.org/officeDocument/2006/relationships/hyperlink" Target="https://www.cmegroup.com/disclaimer.htm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hyperlink" Target="mailto:trademarks@cmegro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hyperlink" Target="mailto:trademarks@cmegroup.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rand@cmegroup.com" TargetMode="External"/><Relationship Id="rId23" Type="http://schemas.openxmlformats.org/officeDocument/2006/relationships/image" Target="media/image8.emf"/><Relationship Id="rId28" Type="http://schemas.openxmlformats.org/officeDocument/2006/relationships/hyperlink" Target="https://brandcentral.cmegroup.com/guidelines/brand-voice/"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cmegroup.com" TargetMode="External"/><Relationship Id="rId31" Type="http://schemas.openxmlformats.org/officeDocument/2006/relationships/hyperlink" Target="https://www.cmegroup.com/disclaime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randcentral.cmegroup.com/guidelines/our-brand/" TargetMode="External"/><Relationship Id="rId22" Type="http://schemas.openxmlformats.org/officeDocument/2006/relationships/image" Target="media/image7.emf"/><Relationship Id="rId27" Type="http://schemas.openxmlformats.org/officeDocument/2006/relationships/hyperlink" Target="https://www.facebook.com/hashtag/gflc18?source=feed_text&amp;epa=HASHTAG&amp;__xts__%5B0%5D=68.ARCG_9wKN8_kDBwVNwbNYwpUWHgjMx861dlU36vTaNxK-xM-mxohU6GLVdUpfRPV5ElBdeaofNKCcLHGCPSmzS_zxNDUehJFi6CrMkG5rJdRILJvoljGIcdb2vTDCj7pOLUMXo5UCbhrT6AdoYe8GCjPLOW_PsK4OMnhNHHcjYLcYHpb_3UZ5afvIw0kjq0GwRLDErtBHbIejgHyC1DAjq9ZCTGavrrioiDZXCPeJfgApq8FBaGGupLHbb3O2Afjibybt0mezZxwMWfgEsGka3Y7u-Y-WxCEIAvUsD1ysvaes0d6dN6s3TlydCCgU0Eas2CmNtpj2gQCNDTmfgkM&amp;__tn__=%2ANK-R" TargetMode="External"/><Relationship Id="rId30" Type="http://schemas.openxmlformats.org/officeDocument/2006/relationships/hyperlink" Target="mailto:trademarks@cmegroup.com" TargetMode="External"/><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ME Group">
      <a:dk1>
        <a:srgbClr val="112B4A"/>
      </a:dk1>
      <a:lt1>
        <a:srgbClr val="EBEDEE"/>
      </a:lt1>
      <a:dk2>
        <a:srgbClr val="25A9E0"/>
      </a:dk2>
      <a:lt2>
        <a:srgbClr val="FFFFFF"/>
      </a:lt2>
      <a:accent1>
        <a:srgbClr val="1F3374"/>
      </a:accent1>
      <a:accent2>
        <a:srgbClr val="808285"/>
      </a:accent2>
      <a:accent3>
        <a:srgbClr val="00E473"/>
      </a:accent3>
      <a:accent4>
        <a:srgbClr val="25323C"/>
      </a:accent4>
      <a:accent5>
        <a:srgbClr val="006EB6"/>
      </a:accent5>
      <a:accent6>
        <a:srgbClr val="5A6874"/>
      </a:accent6>
      <a:hlink>
        <a:srgbClr val="E3E935"/>
      </a:hlink>
      <a:folHlink>
        <a:srgbClr val="3CC8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59A41-994F-4BEE-BE1E-7B32900F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39</Pages>
  <Words>6509</Words>
  <Characters>37106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Sadler</dc:creator>
  <cp:keywords/>
  <dc:description/>
  <cp:lastModifiedBy>Horos, Alexandra</cp:lastModifiedBy>
  <cp:revision>4</cp:revision>
  <cp:lastPrinted>2023-01-04T21:14:00Z</cp:lastPrinted>
  <dcterms:created xsi:type="dcterms:W3CDTF">2023-01-31T17:45:00Z</dcterms:created>
  <dcterms:modified xsi:type="dcterms:W3CDTF">2023-01-31T18:08:00Z</dcterms:modified>
</cp:coreProperties>
</file>