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1EA4A" w14:textId="1730EFD7" w:rsidR="00E53600" w:rsidRDefault="00E53600" w:rsidP="00116FFE">
      <w:pPr>
        <w:rPr>
          <w:rFonts w:ascii="Times New Roman" w:hAnsi="Times New Roman"/>
          <w:color w:val="C00000"/>
          <w:sz w:val="24"/>
          <w:szCs w:val="24"/>
        </w:rPr>
        <w:sectPr w:rsidR="00E53600" w:rsidSect="00116FFE">
          <w:headerReference w:type="default" r:id="rId10"/>
          <w:headerReference w:type="first" r:id="rId11"/>
          <w:pgSz w:w="15840" w:h="12240" w:orient="landscape"/>
          <w:pgMar w:top="1440" w:right="1440" w:bottom="1440" w:left="1440" w:header="720" w:footer="720" w:gutter="0"/>
          <w:cols w:space="720"/>
          <w:titlePg/>
          <w:docGrid w:linePitch="360"/>
        </w:sectPr>
      </w:pPr>
    </w:p>
    <w:p w14:paraId="63F3E657" w14:textId="77777777" w:rsidR="00E53600" w:rsidRPr="00E53600" w:rsidRDefault="00E53600" w:rsidP="00E53600">
      <w:pPr>
        <w:tabs>
          <w:tab w:val="center" w:pos="6480"/>
          <w:tab w:val="left" w:pos="9018"/>
        </w:tabs>
        <w:spacing w:after="0"/>
        <w:rPr>
          <w:rFonts w:eastAsia="MS Mincho"/>
          <w:b/>
        </w:rPr>
      </w:pPr>
      <w:bookmarkStart w:id="0" w:name="_Hlk118583489"/>
      <w:bookmarkStart w:id="1" w:name="_Hlk118583440"/>
      <w:r w:rsidRPr="00E53600">
        <w:rPr>
          <w:rFonts w:eastAsia="MS Mincho"/>
          <w:b/>
        </w:rPr>
        <w:lastRenderedPageBreak/>
        <w:t>Project Monitoring-and-Controlling Template</w:t>
      </w:r>
      <w:r w:rsidRPr="00E53600">
        <w:rPr>
          <w:rFonts w:eastAsia="MS Mincho"/>
          <w:b/>
        </w:rPr>
        <w:tab/>
      </w:r>
    </w:p>
    <w:p w14:paraId="1ED881EE" w14:textId="77777777" w:rsidR="00E53600" w:rsidRPr="00E53600" w:rsidRDefault="00E53600" w:rsidP="00E53600">
      <w:pPr>
        <w:rPr>
          <w:rFonts w:eastAsia="MS Mincho"/>
        </w:rPr>
      </w:pPr>
      <w:r w:rsidRPr="00E53600">
        <w:rPr>
          <w:rFonts w:eastAsia="MS Mincho"/>
        </w:rPr>
        <w:t xml:space="preserve">Project Title:  Emergency Department Nurse Mentorship Training Program  </w:t>
      </w:r>
    </w:p>
    <w:tbl>
      <w:tblPr>
        <w:tblStyle w:val="TableGrid"/>
        <w:tblW w:w="13248" w:type="dxa"/>
        <w:tblLook w:val="04A0" w:firstRow="1" w:lastRow="0" w:firstColumn="1" w:lastColumn="0" w:noHBand="0" w:noVBand="1"/>
      </w:tblPr>
      <w:tblGrid>
        <w:gridCol w:w="2178"/>
        <w:gridCol w:w="2970"/>
        <w:gridCol w:w="2790"/>
        <w:gridCol w:w="1440"/>
        <w:gridCol w:w="3870"/>
      </w:tblGrid>
      <w:tr w:rsidR="00E53600" w:rsidRPr="00E53600" w14:paraId="0AC49875" w14:textId="77777777" w:rsidTr="00D841E2">
        <w:trPr>
          <w:tblHeader/>
        </w:trPr>
        <w:tc>
          <w:tcPr>
            <w:tcW w:w="2178" w:type="dxa"/>
            <w:vAlign w:val="center"/>
          </w:tcPr>
          <w:p w14:paraId="72FD57A2" w14:textId="77777777" w:rsidR="00E53600" w:rsidRPr="00E53600" w:rsidRDefault="00E53600" w:rsidP="00E53600">
            <w:pPr>
              <w:jc w:val="center"/>
              <w:rPr>
                <w:rFonts w:eastAsia="MS Mincho"/>
                <w:b/>
              </w:rPr>
            </w:pPr>
            <w:r w:rsidRPr="00E53600">
              <w:rPr>
                <w:rFonts w:eastAsia="MS Mincho"/>
                <w:b/>
              </w:rPr>
              <w:t>Project-Management</w:t>
            </w:r>
          </w:p>
          <w:p w14:paraId="7C17C953" w14:textId="77777777" w:rsidR="00E53600" w:rsidRPr="00E53600" w:rsidRDefault="00E53600" w:rsidP="00E53600">
            <w:pPr>
              <w:jc w:val="center"/>
              <w:rPr>
                <w:rFonts w:eastAsia="MS Mincho"/>
                <w:b/>
              </w:rPr>
            </w:pPr>
            <w:r w:rsidRPr="00E53600">
              <w:rPr>
                <w:rFonts w:eastAsia="MS Mincho"/>
                <w:b/>
              </w:rPr>
              <w:t>Knowledge Area</w:t>
            </w:r>
          </w:p>
        </w:tc>
        <w:tc>
          <w:tcPr>
            <w:tcW w:w="5760" w:type="dxa"/>
            <w:gridSpan w:val="2"/>
            <w:vAlign w:val="center"/>
          </w:tcPr>
          <w:p w14:paraId="37936F83" w14:textId="77777777" w:rsidR="00E53600" w:rsidRPr="00E53600" w:rsidRDefault="00E53600" w:rsidP="00E53600">
            <w:pPr>
              <w:jc w:val="center"/>
              <w:rPr>
                <w:rFonts w:eastAsia="MS Mincho"/>
                <w:b/>
              </w:rPr>
            </w:pPr>
            <w:r w:rsidRPr="00E53600">
              <w:rPr>
                <w:rFonts w:eastAsia="MS Mincho"/>
                <w:b/>
              </w:rPr>
              <w:t xml:space="preserve">Monitoring and </w:t>
            </w:r>
            <w:proofErr w:type="gramStart"/>
            <w:r w:rsidRPr="00E53600">
              <w:rPr>
                <w:rFonts w:eastAsia="MS Mincho"/>
                <w:b/>
              </w:rPr>
              <w:t>Controlling</w:t>
            </w:r>
            <w:proofErr w:type="gramEnd"/>
          </w:p>
        </w:tc>
        <w:tc>
          <w:tcPr>
            <w:tcW w:w="1440" w:type="dxa"/>
            <w:vAlign w:val="center"/>
          </w:tcPr>
          <w:p w14:paraId="2E29BFE5" w14:textId="77777777" w:rsidR="00E53600" w:rsidRPr="00E53600" w:rsidRDefault="00E53600" w:rsidP="00E53600">
            <w:pPr>
              <w:jc w:val="center"/>
              <w:rPr>
                <w:rFonts w:eastAsia="MS Mincho"/>
                <w:b/>
              </w:rPr>
            </w:pPr>
            <w:r w:rsidRPr="00E53600">
              <w:rPr>
                <w:rFonts w:eastAsia="MS Mincho"/>
                <w:b/>
              </w:rPr>
              <w:t>Frequency*</w:t>
            </w:r>
          </w:p>
        </w:tc>
        <w:tc>
          <w:tcPr>
            <w:tcW w:w="3870" w:type="dxa"/>
            <w:vAlign w:val="center"/>
          </w:tcPr>
          <w:p w14:paraId="12B37CBA" w14:textId="77777777" w:rsidR="00E53600" w:rsidRPr="00E53600" w:rsidRDefault="00E53600" w:rsidP="00E53600">
            <w:pPr>
              <w:jc w:val="center"/>
              <w:rPr>
                <w:rFonts w:eastAsia="MS Mincho"/>
                <w:b/>
              </w:rPr>
            </w:pPr>
            <w:r w:rsidRPr="00E53600">
              <w:rPr>
                <w:rFonts w:eastAsia="MS Mincho"/>
                <w:b/>
              </w:rPr>
              <w:t>Detailed Description of F or E Ratings**</w:t>
            </w:r>
          </w:p>
        </w:tc>
      </w:tr>
      <w:tr w:rsidR="00E53600" w:rsidRPr="00E53600" w14:paraId="5C5A42D3" w14:textId="77777777" w:rsidTr="00D841E2">
        <w:trPr>
          <w:tblHeader/>
        </w:trPr>
        <w:tc>
          <w:tcPr>
            <w:tcW w:w="2178" w:type="dxa"/>
            <w:vAlign w:val="center"/>
          </w:tcPr>
          <w:p w14:paraId="33196C6A" w14:textId="77777777" w:rsidR="00E53600" w:rsidRPr="00E53600" w:rsidRDefault="00E53600" w:rsidP="00E53600">
            <w:pPr>
              <w:jc w:val="center"/>
              <w:rPr>
                <w:rFonts w:eastAsia="MS Mincho"/>
                <w:b/>
              </w:rPr>
            </w:pPr>
          </w:p>
        </w:tc>
        <w:tc>
          <w:tcPr>
            <w:tcW w:w="2970" w:type="dxa"/>
            <w:vAlign w:val="center"/>
          </w:tcPr>
          <w:p w14:paraId="7160E2EA" w14:textId="77777777" w:rsidR="00E53600" w:rsidRPr="00E53600" w:rsidRDefault="00E53600" w:rsidP="00E53600">
            <w:pPr>
              <w:jc w:val="center"/>
              <w:rPr>
                <w:rFonts w:eastAsia="MS Mincho"/>
                <w:b/>
              </w:rPr>
            </w:pPr>
            <w:r w:rsidRPr="00E53600">
              <w:rPr>
                <w:rFonts w:eastAsia="MS Mincho"/>
                <w:b/>
              </w:rPr>
              <w:t>Process</w:t>
            </w:r>
          </w:p>
        </w:tc>
        <w:tc>
          <w:tcPr>
            <w:tcW w:w="2790" w:type="dxa"/>
            <w:vAlign w:val="center"/>
          </w:tcPr>
          <w:p w14:paraId="2CEE24FE" w14:textId="77777777" w:rsidR="00E53600" w:rsidRPr="00E53600" w:rsidRDefault="00E53600" w:rsidP="00E53600">
            <w:pPr>
              <w:jc w:val="center"/>
              <w:rPr>
                <w:rFonts w:eastAsia="MS Mincho"/>
                <w:b/>
              </w:rPr>
            </w:pPr>
            <w:r w:rsidRPr="00E53600">
              <w:rPr>
                <w:rFonts w:eastAsia="MS Mincho"/>
                <w:b/>
              </w:rPr>
              <w:t>Outputs</w:t>
            </w:r>
          </w:p>
        </w:tc>
        <w:tc>
          <w:tcPr>
            <w:tcW w:w="1440" w:type="dxa"/>
            <w:vAlign w:val="center"/>
          </w:tcPr>
          <w:p w14:paraId="470DF306" w14:textId="77777777" w:rsidR="00E53600" w:rsidRPr="00E53600" w:rsidRDefault="00E53600" w:rsidP="00E53600">
            <w:pPr>
              <w:jc w:val="center"/>
              <w:rPr>
                <w:rFonts w:eastAsia="MS Mincho"/>
                <w:b/>
              </w:rPr>
            </w:pPr>
          </w:p>
        </w:tc>
        <w:tc>
          <w:tcPr>
            <w:tcW w:w="3870" w:type="dxa"/>
          </w:tcPr>
          <w:p w14:paraId="7D310358" w14:textId="77777777" w:rsidR="00E53600" w:rsidRPr="00E53600" w:rsidRDefault="00E53600" w:rsidP="00E53600">
            <w:pPr>
              <w:jc w:val="center"/>
              <w:rPr>
                <w:rFonts w:eastAsia="MS Mincho"/>
                <w:b/>
              </w:rPr>
            </w:pPr>
          </w:p>
        </w:tc>
      </w:tr>
      <w:tr w:rsidR="00E53600" w:rsidRPr="00E53600" w14:paraId="515FAF54" w14:textId="77777777" w:rsidTr="00D841E2">
        <w:tc>
          <w:tcPr>
            <w:tcW w:w="2178" w:type="dxa"/>
          </w:tcPr>
          <w:p w14:paraId="0DC27C3C" w14:textId="77777777" w:rsidR="00E53600" w:rsidRPr="00E53600" w:rsidRDefault="00E53600" w:rsidP="00E53600">
            <w:pPr>
              <w:rPr>
                <w:rFonts w:eastAsia="MS Mincho"/>
              </w:rPr>
            </w:pPr>
            <w:r w:rsidRPr="00E53600">
              <w:rPr>
                <w:rFonts w:eastAsia="MS Mincho"/>
              </w:rPr>
              <w:t>Integration Management</w:t>
            </w:r>
          </w:p>
        </w:tc>
        <w:tc>
          <w:tcPr>
            <w:tcW w:w="2970" w:type="dxa"/>
          </w:tcPr>
          <w:p w14:paraId="7924CCA1" w14:textId="77777777" w:rsidR="00E53600" w:rsidRPr="00E53600" w:rsidRDefault="00E53600" w:rsidP="00E53600">
            <w:pPr>
              <w:rPr>
                <w:rFonts w:eastAsia="MS Mincho"/>
              </w:rPr>
            </w:pPr>
            <w:r w:rsidRPr="00E53600">
              <w:rPr>
                <w:rFonts w:eastAsia="MS Mincho"/>
              </w:rPr>
              <w:t>Monitor and control the integration of a digital whiteboard for use during E.D. Team Huddles.</w:t>
            </w:r>
          </w:p>
          <w:p w14:paraId="13CB3D98" w14:textId="77777777" w:rsidR="00E53600" w:rsidRPr="00E53600" w:rsidRDefault="00E53600" w:rsidP="00E53600">
            <w:pPr>
              <w:rPr>
                <w:rFonts w:eastAsia="MS Mincho"/>
              </w:rPr>
            </w:pPr>
          </w:p>
          <w:p w14:paraId="7706A27E" w14:textId="77777777" w:rsidR="00E53600" w:rsidRPr="00E53600" w:rsidRDefault="00E53600" w:rsidP="00E53600">
            <w:pPr>
              <w:rPr>
                <w:rFonts w:eastAsia="MS Mincho"/>
              </w:rPr>
            </w:pPr>
          </w:p>
          <w:p w14:paraId="5494B767" w14:textId="77777777" w:rsidR="00E53600" w:rsidRPr="00E53600" w:rsidRDefault="00E53600" w:rsidP="00E53600">
            <w:pPr>
              <w:rPr>
                <w:rFonts w:eastAsia="MS Mincho"/>
              </w:rPr>
            </w:pPr>
          </w:p>
          <w:p w14:paraId="684CDF87" w14:textId="77777777" w:rsidR="00E53600" w:rsidRPr="00E53600" w:rsidRDefault="00E53600" w:rsidP="00E53600">
            <w:pPr>
              <w:rPr>
                <w:rFonts w:eastAsia="MS Mincho"/>
              </w:rPr>
            </w:pPr>
            <w:r w:rsidRPr="00E53600">
              <w:rPr>
                <w:rFonts w:eastAsia="MS Mincho"/>
              </w:rPr>
              <w:t>Monitor integration of simulation training into existing educational curriculum</w:t>
            </w:r>
          </w:p>
        </w:tc>
        <w:tc>
          <w:tcPr>
            <w:tcW w:w="2790" w:type="dxa"/>
          </w:tcPr>
          <w:p w14:paraId="68283A92" w14:textId="77777777" w:rsidR="00E53600" w:rsidRPr="00E53600" w:rsidRDefault="00E53600" w:rsidP="00E53600">
            <w:pPr>
              <w:rPr>
                <w:rFonts w:eastAsia="MS Mincho"/>
              </w:rPr>
            </w:pPr>
            <w:r w:rsidRPr="00E53600">
              <w:rPr>
                <w:rFonts w:eastAsia="MS Mincho"/>
              </w:rPr>
              <w:t>Continued edict regarding managerial expectation to utilize digital Whiteboard to facilitate Huddle discussions each week in the E.D.</w:t>
            </w:r>
          </w:p>
          <w:p w14:paraId="6A5BEEE5" w14:textId="77777777" w:rsidR="00E53600" w:rsidRPr="00E53600" w:rsidRDefault="00E53600" w:rsidP="00E53600">
            <w:pPr>
              <w:rPr>
                <w:rFonts w:eastAsia="MS Mincho"/>
              </w:rPr>
            </w:pPr>
          </w:p>
          <w:p w14:paraId="63E8AAB2" w14:textId="77777777" w:rsidR="00E53600" w:rsidRPr="00E53600" w:rsidRDefault="00E53600" w:rsidP="00E53600">
            <w:pPr>
              <w:rPr>
                <w:rFonts w:eastAsia="MS Mincho"/>
              </w:rPr>
            </w:pPr>
          </w:p>
          <w:p w14:paraId="6FE950E4" w14:textId="77777777" w:rsidR="00E53600" w:rsidRPr="00E53600" w:rsidRDefault="00E53600" w:rsidP="00E53600">
            <w:pPr>
              <w:rPr>
                <w:rFonts w:eastAsia="MS Mincho"/>
              </w:rPr>
            </w:pPr>
            <w:r w:rsidRPr="00E53600">
              <w:rPr>
                <w:rFonts w:eastAsia="MS Mincho"/>
              </w:rPr>
              <w:t>Facilitate training of staff to operate equipment in simulation lab.</w:t>
            </w:r>
          </w:p>
        </w:tc>
        <w:tc>
          <w:tcPr>
            <w:tcW w:w="1440" w:type="dxa"/>
          </w:tcPr>
          <w:p w14:paraId="64D1400C" w14:textId="77777777" w:rsidR="00E53600" w:rsidRPr="00E53600" w:rsidRDefault="00E53600" w:rsidP="00E53600">
            <w:pPr>
              <w:rPr>
                <w:rFonts w:eastAsia="MS Mincho"/>
              </w:rPr>
            </w:pPr>
            <w:r w:rsidRPr="00E53600">
              <w:rPr>
                <w:rFonts w:eastAsia="MS Mincho"/>
              </w:rPr>
              <w:t>F</w:t>
            </w:r>
          </w:p>
          <w:p w14:paraId="4A930B10" w14:textId="77777777" w:rsidR="00E53600" w:rsidRPr="00E53600" w:rsidRDefault="00E53600" w:rsidP="00E53600">
            <w:pPr>
              <w:rPr>
                <w:rFonts w:eastAsia="MS Mincho"/>
              </w:rPr>
            </w:pPr>
          </w:p>
          <w:p w14:paraId="061C4493" w14:textId="77777777" w:rsidR="00E53600" w:rsidRPr="00E53600" w:rsidRDefault="00E53600" w:rsidP="00E53600">
            <w:pPr>
              <w:rPr>
                <w:rFonts w:eastAsia="MS Mincho"/>
              </w:rPr>
            </w:pPr>
          </w:p>
          <w:p w14:paraId="057F7421" w14:textId="77777777" w:rsidR="00E53600" w:rsidRPr="00E53600" w:rsidRDefault="00E53600" w:rsidP="00E53600">
            <w:pPr>
              <w:rPr>
                <w:rFonts w:eastAsia="MS Mincho"/>
              </w:rPr>
            </w:pPr>
          </w:p>
          <w:p w14:paraId="0596B65C" w14:textId="77777777" w:rsidR="00E53600" w:rsidRPr="00E53600" w:rsidRDefault="00E53600" w:rsidP="00E53600">
            <w:pPr>
              <w:rPr>
                <w:rFonts w:eastAsia="MS Mincho"/>
              </w:rPr>
            </w:pPr>
          </w:p>
          <w:p w14:paraId="01DEACE2" w14:textId="77777777" w:rsidR="00E53600" w:rsidRPr="00E53600" w:rsidRDefault="00E53600" w:rsidP="00E53600">
            <w:pPr>
              <w:rPr>
                <w:rFonts w:eastAsia="MS Mincho"/>
              </w:rPr>
            </w:pPr>
          </w:p>
          <w:p w14:paraId="569B1C30" w14:textId="77777777" w:rsidR="00E53600" w:rsidRPr="00E53600" w:rsidRDefault="00E53600" w:rsidP="00E53600">
            <w:pPr>
              <w:rPr>
                <w:rFonts w:eastAsia="MS Mincho"/>
              </w:rPr>
            </w:pPr>
          </w:p>
          <w:p w14:paraId="17953F39" w14:textId="77777777" w:rsidR="00E53600" w:rsidRPr="00E53600" w:rsidRDefault="00E53600" w:rsidP="00E53600">
            <w:pPr>
              <w:rPr>
                <w:rFonts w:eastAsia="MS Mincho"/>
              </w:rPr>
            </w:pPr>
            <w:r w:rsidRPr="00E53600">
              <w:rPr>
                <w:rFonts w:eastAsia="MS Mincho"/>
              </w:rPr>
              <w:t>O</w:t>
            </w:r>
          </w:p>
        </w:tc>
        <w:tc>
          <w:tcPr>
            <w:tcW w:w="3870" w:type="dxa"/>
          </w:tcPr>
          <w:p w14:paraId="53A739C2" w14:textId="77777777" w:rsidR="00E53600" w:rsidRPr="00E53600" w:rsidRDefault="00E53600" w:rsidP="00E53600">
            <w:pPr>
              <w:rPr>
                <w:rFonts w:eastAsia="MS Mincho"/>
              </w:rPr>
            </w:pPr>
            <w:r w:rsidRPr="00E53600">
              <w:rPr>
                <w:rFonts w:eastAsia="MS Mincho"/>
              </w:rPr>
              <w:t>E.D. staff have disregarded huddles on numerous occasions citing the business of the department. Management conceded to conducting Huddles during off-peak times.</w:t>
            </w:r>
          </w:p>
        </w:tc>
      </w:tr>
      <w:tr w:rsidR="00E53600" w:rsidRPr="00E53600" w14:paraId="1478F60B" w14:textId="77777777" w:rsidTr="00D841E2">
        <w:tc>
          <w:tcPr>
            <w:tcW w:w="2178" w:type="dxa"/>
          </w:tcPr>
          <w:p w14:paraId="5ED5F9EA" w14:textId="77777777" w:rsidR="00E53600" w:rsidRPr="00E53600" w:rsidRDefault="00E53600" w:rsidP="00E53600">
            <w:pPr>
              <w:rPr>
                <w:rFonts w:eastAsia="MS Mincho"/>
              </w:rPr>
            </w:pPr>
            <w:r w:rsidRPr="00E53600">
              <w:rPr>
                <w:rFonts w:eastAsia="MS Mincho"/>
              </w:rPr>
              <w:t>Scope Management</w:t>
            </w:r>
          </w:p>
        </w:tc>
        <w:tc>
          <w:tcPr>
            <w:tcW w:w="2970" w:type="dxa"/>
          </w:tcPr>
          <w:p w14:paraId="51E15C06" w14:textId="77777777" w:rsidR="00E53600" w:rsidRPr="00E53600" w:rsidRDefault="00E53600" w:rsidP="00E53600">
            <w:pPr>
              <w:rPr>
                <w:rFonts w:eastAsia="MS Mincho"/>
              </w:rPr>
            </w:pPr>
            <w:r w:rsidRPr="00E53600">
              <w:rPr>
                <w:rFonts w:eastAsia="MS Mincho"/>
              </w:rPr>
              <w:t>Monitor scope to ensure that financial deliverables are met</w:t>
            </w:r>
          </w:p>
        </w:tc>
        <w:tc>
          <w:tcPr>
            <w:tcW w:w="2790" w:type="dxa"/>
          </w:tcPr>
          <w:p w14:paraId="4D944019" w14:textId="77777777" w:rsidR="00E53600" w:rsidRPr="00E53600" w:rsidRDefault="00E53600" w:rsidP="00E53600">
            <w:pPr>
              <w:rPr>
                <w:rFonts w:eastAsia="MS Mincho"/>
              </w:rPr>
            </w:pPr>
            <w:r w:rsidRPr="00E53600">
              <w:rPr>
                <w:rFonts w:eastAsia="MS Mincho"/>
              </w:rPr>
              <w:t>Meeting with Fiscal to discuss Agency RN costs to trend quarterly expenses; meeting with Staffing Office to determine extent of operational need for agency RN’s.</w:t>
            </w:r>
          </w:p>
        </w:tc>
        <w:tc>
          <w:tcPr>
            <w:tcW w:w="1440" w:type="dxa"/>
          </w:tcPr>
          <w:p w14:paraId="4B6BEAD4" w14:textId="77777777" w:rsidR="00E53600" w:rsidRPr="00E53600" w:rsidRDefault="00E53600" w:rsidP="00E53600">
            <w:pPr>
              <w:rPr>
                <w:rFonts w:eastAsia="MS Mincho"/>
              </w:rPr>
            </w:pPr>
            <w:r w:rsidRPr="00E53600">
              <w:rPr>
                <w:rFonts w:eastAsia="MS Mincho"/>
              </w:rPr>
              <w:t>F</w:t>
            </w:r>
          </w:p>
        </w:tc>
        <w:tc>
          <w:tcPr>
            <w:tcW w:w="3870" w:type="dxa"/>
          </w:tcPr>
          <w:p w14:paraId="061CA880" w14:textId="77777777" w:rsidR="00E53600" w:rsidRPr="00E53600" w:rsidRDefault="00E53600" w:rsidP="00E53600">
            <w:pPr>
              <w:rPr>
                <w:rFonts w:eastAsia="MS Mincho"/>
              </w:rPr>
            </w:pPr>
            <w:r w:rsidRPr="00E53600">
              <w:rPr>
                <w:rFonts w:eastAsia="MS Mincho"/>
              </w:rPr>
              <w:t xml:space="preserve">Scope communicated aggressive fiscal goals </w:t>
            </w:r>
            <w:proofErr w:type="gramStart"/>
            <w:r w:rsidRPr="00E53600">
              <w:rPr>
                <w:rFonts w:eastAsia="MS Mincho"/>
              </w:rPr>
              <w:t>with regard to</w:t>
            </w:r>
            <w:proofErr w:type="gramEnd"/>
            <w:r w:rsidRPr="00E53600">
              <w:rPr>
                <w:rFonts w:eastAsia="MS Mincho"/>
              </w:rPr>
              <w:t xml:space="preserve"> reduction in use of Agency RN staff. Short-term gains involve attracting more RN hires with mentorship opportunity to displace agency, with long term goal of reducing turnover and improving retention.   </w:t>
            </w:r>
          </w:p>
        </w:tc>
      </w:tr>
      <w:tr w:rsidR="00E53600" w:rsidRPr="00E53600" w14:paraId="0EA86F29" w14:textId="77777777" w:rsidTr="00D841E2">
        <w:tc>
          <w:tcPr>
            <w:tcW w:w="2178" w:type="dxa"/>
          </w:tcPr>
          <w:p w14:paraId="7F83B8AB" w14:textId="77777777" w:rsidR="00E53600" w:rsidRPr="00E53600" w:rsidRDefault="00E53600" w:rsidP="00E53600">
            <w:pPr>
              <w:rPr>
                <w:rFonts w:eastAsia="MS Mincho"/>
              </w:rPr>
            </w:pPr>
            <w:r w:rsidRPr="00E53600">
              <w:rPr>
                <w:rFonts w:eastAsia="MS Mincho"/>
              </w:rPr>
              <w:t>Time Management</w:t>
            </w:r>
          </w:p>
        </w:tc>
        <w:tc>
          <w:tcPr>
            <w:tcW w:w="2970" w:type="dxa"/>
          </w:tcPr>
          <w:p w14:paraId="7B506C8E" w14:textId="77777777" w:rsidR="00E53600" w:rsidRPr="00E53600" w:rsidRDefault="00E53600" w:rsidP="00E53600">
            <w:pPr>
              <w:rPr>
                <w:rFonts w:eastAsia="MS Mincho"/>
              </w:rPr>
            </w:pPr>
            <w:r w:rsidRPr="00E53600">
              <w:rPr>
                <w:rFonts w:eastAsia="MS Mincho"/>
              </w:rPr>
              <w:t>Monitor and control duration of staff training (e.g.-mentor training, simulation administrator training).</w:t>
            </w:r>
          </w:p>
        </w:tc>
        <w:tc>
          <w:tcPr>
            <w:tcW w:w="2790" w:type="dxa"/>
          </w:tcPr>
          <w:p w14:paraId="57618E47" w14:textId="77777777" w:rsidR="00E53600" w:rsidRPr="00E53600" w:rsidRDefault="00E53600" w:rsidP="00E53600">
            <w:pPr>
              <w:rPr>
                <w:rFonts w:eastAsia="MS Mincho"/>
              </w:rPr>
            </w:pPr>
            <w:r w:rsidRPr="00E53600">
              <w:rPr>
                <w:rFonts w:eastAsia="MS Mincho"/>
              </w:rPr>
              <w:t>Work with Staffing Office to use PRN coverage to backfill behind nurse mentor trainees; ensure that nurse educators and E.D. manager avail themselves for simulation training.</w:t>
            </w:r>
          </w:p>
        </w:tc>
        <w:tc>
          <w:tcPr>
            <w:tcW w:w="1440" w:type="dxa"/>
          </w:tcPr>
          <w:p w14:paraId="549C1C06" w14:textId="77777777" w:rsidR="00E53600" w:rsidRPr="00E53600" w:rsidRDefault="00E53600" w:rsidP="00E53600">
            <w:pPr>
              <w:rPr>
                <w:rFonts w:eastAsia="MS Mincho"/>
              </w:rPr>
            </w:pPr>
            <w:r w:rsidRPr="00E53600">
              <w:rPr>
                <w:rFonts w:eastAsia="MS Mincho"/>
              </w:rPr>
              <w:t>F</w:t>
            </w:r>
          </w:p>
          <w:p w14:paraId="03EBF10B" w14:textId="77777777" w:rsidR="00E53600" w:rsidRPr="00E53600" w:rsidRDefault="00E53600" w:rsidP="00E53600">
            <w:pPr>
              <w:rPr>
                <w:rFonts w:eastAsia="MS Mincho"/>
              </w:rPr>
            </w:pPr>
          </w:p>
          <w:p w14:paraId="0D8AE4D4" w14:textId="77777777" w:rsidR="00E53600" w:rsidRPr="00E53600" w:rsidRDefault="00E53600" w:rsidP="00E53600">
            <w:pPr>
              <w:rPr>
                <w:rFonts w:eastAsia="MS Mincho"/>
              </w:rPr>
            </w:pPr>
          </w:p>
          <w:p w14:paraId="2479447A" w14:textId="77777777" w:rsidR="00E53600" w:rsidRPr="00E53600" w:rsidRDefault="00E53600" w:rsidP="00E53600">
            <w:pPr>
              <w:rPr>
                <w:rFonts w:eastAsia="MS Mincho"/>
              </w:rPr>
            </w:pPr>
          </w:p>
          <w:p w14:paraId="5B44BD48" w14:textId="77777777" w:rsidR="00E53600" w:rsidRPr="00E53600" w:rsidRDefault="00E53600" w:rsidP="00E53600">
            <w:pPr>
              <w:rPr>
                <w:rFonts w:eastAsia="MS Mincho"/>
              </w:rPr>
            </w:pPr>
          </w:p>
          <w:p w14:paraId="771E5F80" w14:textId="77777777" w:rsidR="00E53600" w:rsidRPr="00E53600" w:rsidRDefault="00E53600" w:rsidP="00E53600">
            <w:pPr>
              <w:rPr>
                <w:rFonts w:eastAsia="MS Mincho"/>
              </w:rPr>
            </w:pPr>
          </w:p>
        </w:tc>
        <w:tc>
          <w:tcPr>
            <w:tcW w:w="3870" w:type="dxa"/>
          </w:tcPr>
          <w:p w14:paraId="6342A45D" w14:textId="77777777" w:rsidR="00E53600" w:rsidRPr="00E53600" w:rsidRDefault="00E53600" w:rsidP="00E53600">
            <w:pPr>
              <w:rPr>
                <w:rFonts w:eastAsia="MS Mincho"/>
              </w:rPr>
            </w:pPr>
            <w:r w:rsidRPr="00E53600">
              <w:rPr>
                <w:rFonts w:eastAsia="MS Mincho"/>
              </w:rPr>
              <w:t xml:space="preserve">It is difficult to facilitate removal of high performing E.D. nurses from the clinical arena to attend mentor certification training program without compensating Agency Staff at overtime rates. Encouraging use of per diem nurses, compensated at straight time rates. </w:t>
            </w:r>
          </w:p>
        </w:tc>
      </w:tr>
      <w:tr w:rsidR="00E53600" w:rsidRPr="00E53600" w14:paraId="7D008B1B" w14:textId="77777777" w:rsidTr="00D841E2">
        <w:tc>
          <w:tcPr>
            <w:tcW w:w="2178" w:type="dxa"/>
          </w:tcPr>
          <w:p w14:paraId="6EBD3688" w14:textId="77777777" w:rsidR="00E53600" w:rsidRPr="00E53600" w:rsidRDefault="00E53600" w:rsidP="00E53600">
            <w:pPr>
              <w:rPr>
                <w:rFonts w:eastAsia="MS Mincho"/>
              </w:rPr>
            </w:pPr>
            <w:r w:rsidRPr="00E53600">
              <w:rPr>
                <w:rFonts w:eastAsia="MS Mincho"/>
              </w:rPr>
              <w:t>Cost Management</w:t>
            </w:r>
          </w:p>
        </w:tc>
        <w:tc>
          <w:tcPr>
            <w:tcW w:w="2970" w:type="dxa"/>
          </w:tcPr>
          <w:p w14:paraId="6BE1F9E9" w14:textId="77777777" w:rsidR="00E53600" w:rsidRPr="00E53600" w:rsidRDefault="00E53600" w:rsidP="00E53600">
            <w:pPr>
              <w:rPr>
                <w:rFonts w:eastAsia="MS Mincho"/>
              </w:rPr>
            </w:pPr>
            <w:r w:rsidRPr="00E53600">
              <w:rPr>
                <w:rFonts w:eastAsia="MS Mincho"/>
              </w:rPr>
              <w:t>Control costs associated with backfilling vacancies created by training requirements</w:t>
            </w:r>
          </w:p>
        </w:tc>
        <w:tc>
          <w:tcPr>
            <w:tcW w:w="2790" w:type="dxa"/>
          </w:tcPr>
          <w:p w14:paraId="573D5F3F" w14:textId="77777777" w:rsidR="00E53600" w:rsidRPr="00E53600" w:rsidRDefault="00E53600" w:rsidP="00E53600">
            <w:pPr>
              <w:rPr>
                <w:rFonts w:eastAsia="MS Mincho"/>
              </w:rPr>
            </w:pPr>
            <w:r w:rsidRPr="00E53600">
              <w:rPr>
                <w:rFonts w:eastAsia="MS Mincho"/>
              </w:rPr>
              <w:t xml:space="preserve">Short-term contracts offered to per diem staff to work scheduled shifts </w:t>
            </w:r>
          </w:p>
        </w:tc>
        <w:tc>
          <w:tcPr>
            <w:tcW w:w="1440" w:type="dxa"/>
          </w:tcPr>
          <w:p w14:paraId="687BDA9C" w14:textId="77777777" w:rsidR="00E53600" w:rsidRPr="00E53600" w:rsidRDefault="00E53600" w:rsidP="00E53600">
            <w:pPr>
              <w:rPr>
                <w:rFonts w:eastAsia="MS Mincho"/>
              </w:rPr>
            </w:pPr>
            <w:r w:rsidRPr="00E53600">
              <w:rPr>
                <w:rFonts w:eastAsia="MS Mincho"/>
              </w:rPr>
              <w:t>F</w:t>
            </w:r>
          </w:p>
        </w:tc>
        <w:tc>
          <w:tcPr>
            <w:tcW w:w="3870" w:type="dxa"/>
          </w:tcPr>
          <w:p w14:paraId="727E93FF" w14:textId="77777777" w:rsidR="00E53600" w:rsidRPr="00E53600" w:rsidRDefault="00E53600" w:rsidP="00E53600">
            <w:pPr>
              <w:rPr>
                <w:rFonts w:eastAsia="MS Mincho"/>
              </w:rPr>
            </w:pPr>
            <w:r w:rsidRPr="00E53600">
              <w:rPr>
                <w:rFonts w:eastAsia="MS Mincho"/>
              </w:rPr>
              <w:t>Per diem staff agreed to work scheduled shifts during the training period to avoid use of overtime/contract labor costs.</w:t>
            </w:r>
          </w:p>
        </w:tc>
      </w:tr>
      <w:tr w:rsidR="00E53600" w:rsidRPr="00E53600" w14:paraId="529795E7" w14:textId="77777777" w:rsidTr="00D841E2">
        <w:tc>
          <w:tcPr>
            <w:tcW w:w="2178" w:type="dxa"/>
          </w:tcPr>
          <w:p w14:paraId="18E57330" w14:textId="77777777" w:rsidR="00E53600" w:rsidRPr="00E53600" w:rsidRDefault="00E53600" w:rsidP="00E53600">
            <w:pPr>
              <w:rPr>
                <w:rFonts w:eastAsia="MS Mincho"/>
              </w:rPr>
            </w:pPr>
            <w:r w:rsidRPr="00E53600">
              <w:rPr>
                <w:rFonts w:eastAsia="MS Mincho"/>
              </w:rPr>
              <w:lastRenderedPageBreak/>
              <w:t>Quality Management</w:t>
            </w:r>
          </w:p>
        </w:tc>
        <w:tc>
          <w:tcPr>
            <w:tcW w:w="2970" w:type="dxa"/>
          </w:tcPr>
          <w:p w14:paraId="3580ACF7" w14:textId="77777777" w:rsidR="00E53600" w:rsidRPr="00E53600" w:rsidRDefault="00E53600" w:rsidP="00E53600">
            <w:pPr>
              <w:rPr>
                <w:rFonts w:eastAsia="MS Mincho"/>
              </w:rPr>
            </w:pPr>
            <w:r w:rsidRPr="00E53600">
              <w:rPr>
                <w:rFonts w:eastAsia="MS Mincho"/>
              </w:rPr>
              <w:t>Control E.D. Nurse Mentor selection process</w:t>
            </w:r>
          </w:p>
        </w:tc>
        <w:tc>
          <w:tcPr>
            <w:tcW w:w="2790" w:type="dxa"/>
          </w:tcPr>
          <w:p w14:paraId="24783FDF" w14:textId="77777777" w:rsidR="00E53600" w:rsidRPr="00E53600" w:rsidRDefault="00E53600" w:rsidP="00E53600">
            <w:pPr>
              <w:rPr>
                <w:rFonts w:eastAsia="MS Mincho"/>
              </w:rPr>
            </w:pPr>
            <w:r w:rsidRPr="00E53600">
              <w:rPr>
                <w:rFonts w:eastAsia="MS Mincho"/>
              </w:rPr>
              <w:t>Conduct High-Medium-Low performer meetings in tandem with E.D. manager</w:t>
            </w:r>
          </w:p>
        </w:tc>
        <w:tc>
          <w:tcPr>
            <w:tcW w:w="1440" w:type="dxa"/>
          </w:tcPr>
          <w:p w14:paraId="34371412" w14:textId="77777777" w:rsidR="00E53600" w:rsidRPr="00E53600" w:rsidRDefault="00E53600" w:rsidP="00E53600">
            <w:pPr>
              <w:rPr>
                <w:rFonts w:eastAsia="MS Mincho"/>
              </w:rPr>
            </w:pPr>
            <w:r w:rsidRPr="00E53600">
              <w:rPr>
                <w:rFonts w:eastAsia="MS Mincho"/>
              </w:rPr>
              <w:t>F</w:t>
            </w:r>
          </w:p>
        </w:tc>
        <w:tc>
          <w:tcPr>
            <w:tcW w:w="3870" w:type="dxa"/>
          </w:tcPr>
          <w:p w14:paraId="4009CA02" w14:textId="77777777" w:rsidR="00E53600" w:rsidRPr="00E53600" w:rsidRDefault="00E53600" w:rsidP="00E53600">
            <w:pPr>
              <w:rPr>
                <w:rFonts w:eastAsia="MS Mincho"/>
              </w:rPr>
            </w:pPr>
            <w:proofErr w:type="gramStart"/>
            <w:r w:rsidRPr="00E53600">
              <w:rPr>
                <w:rFonts w:eastAsia="MS Mincho"/>
              </w:rPr>
              <w:t>In order to</w:t>
            </w:r>
            <w:proofErr w:type="gramEnd"/>
            <w:r w:rsidRPr="00E53600">
              <w:rPr>
                <w:rFonts w:eastAsia="MS Mincho"/>
              </w:rPr>
              <w:t xml:space="preserve"> deliver high quality mentor-based training to new E.D. nurses, we must be selective with mentors.</w:t>
            </w:r>
          </w:p>
        </w:tc>
      </w:tr>
      <w:tr w:rsidR="00E53600" w:rsidRPr="00E53600" w14:paraId="744B71D3" w14:textId="77777777" w:rsidTr="00D841E2">
        <w:tc>
          <w:tcPr>
            <w:tcW w:w="2178" w:type="dxa"/>
          </w:tcPr>
          <w:p w14:paraId="1C5E9D55" w14:textId="77777777" w:rsidR="00E53600" w:rsidRPr="00E53600" w:rsidRDefault="00E53600" w:rsidP="00E53600">
            <w:pPr>
              <w:rPr>
                <w:rFonts w:eastAsia="MS Mincho"/>
              </w:rPr>
            </w:pPr>
            <w:r w:rsidRPr="00E53600">
              <w:rPr>
                <w:rFonts w:eastAsia="MS Mincho"/>
              </w:rPr>
              <w:t>Human-Resource Management</w:t>
            </w:r>
          </w:p>
        </w:tc>
        <w:tc>
          <w:tcPr>
            <w:tcW w:w="2970" w:type="dxa"/>
          </w:tcPr>
          <w:p w14:paraId="74C67442" w14:textId="77777777" w:rsidR="00E53600" w:rsidRPr="00E53600" w:rsidRDefault="00E53600" w:rsidP="00E53600">
            <w:pPr>
              <w:rPr>
                <w:rFonts w:eastAsia="MS Mincho"/>
              </w:rPr>
            </w:pPr>
            <w:r w:rsidRPr="00E53600">
              <w:rPr>
                <w:rFonts w:eastAsia="MS Mincho"/>
              </w:rPr>
              <w:t>Monitor creation of job descriptions for accuracy</w:t>
            </w:r>
          </w:p>
          <w:p w14:paraId="7C66F285" w14:textId="77777777" w:rsidR="00E53600" w:rsidRPr="00E53600" w:rsidRDefault="00E53600" w:rsidP="00E53600">
            <w:pPr>
              <w:rPr>
                <w:rFonts w:eastAsia="MS Mincho"/>
              </w:rPr>
            </w:pPr>
          </w:p>
          <w:p w14:paraId="1472E3E9" w14:textId="77777777" w:rsidR="00E53600" w:rsidRPr="00E53600" w:rsidRDefault="00E53600" w:rsidP="00E53600">
            <w:pPr>
              <w:rPr>
                <w:rFonts w:eastAsia="MS Mincho"/>
              </w:rPr>
            </w:pPr>
          </w:p>
          <w:p w14:paraId="169E2469" w14:textId="77777777" w:rsidR="00E53600" w:rsidRPr="00E53600" w:rsidRDefault="00E53600" w:rsidP="00E53600">
            <w:pPr>
              <w:rPr>
                <w:rFonts w:eastAsia="MS Mincho"/>
              </w:rPr>
            </w:pPr>
            <w:r w:rsidRPr="00E53600">
              <w:rPr>
                <w:rFonts w:eastAsia="MS Mincho"/>
              </w:rPr>
              <w:t>Monitor Job Fair activities at local Nursing academic institutions to ensure marketing of mentorship</w:t>
            </w:r>
          </w:p>
        </w:tc>
        <w:tc>
          <w:tcPr>
            <w:tcW w:w="2790" w:type="dxa"/>
          </w:tcPr>
          <w:p w14:paraId="4BE77D8D" w14:textId="77777777" w:rsidR="00E53600" w:rsidRPr="00E53600" w:rsidRDefault="00E53600" w:rsidP="00E53600">
            <w:pPr>
              <w:rPr>
                <w:rFonts w:eastAsia="MS Mincho"/>
              </w:rPr>
            </w:pPr>
            <w:r w:rsidRPr="00E53600">
              <w:rPr>
                <w:rFonts w:eastAsia="MS Mincho"/>
              </w:rPr>
              <w:t>Creation of Nurse Mentor and Mentorship Coordinator job descriptions</w:t>
            </w:r>
          </w:p>
          <w:p w14:paraId="0AC866EA" w14:textId="77777777" w:rsidR="00E53600" w:rsidRPr="00E53600" w:rsidRDefault="00E53600" w:rsidP="00E53600">
            <w:pPr>
              <w:rPr>
                <w:rFonts w:eastAsia="MS Mincho"/>
              </w:rPr>
            </w:pPr>
          </w:p>
          <w:p w14:paraId="4520C692" w14:textId="77777777" w:rsidR="00E53600" w:rsidRPr="00E53600" w:rsidRDefault="00E53600" w:rsidP="00E53600">
            <w:pPr>
              <w:rPr>
                <w:rFonts w:eastAsia="MS Mincho"/>
              </w:rPr>
            </w:pPr>
            <w:r w:rsidRPr="00E53600">
              <w:rPr>
                <w:rFonts w:eastAsia="MS Mincho"/>
              </w:rPr>
              <w:t>Regional advertisement of E.D. Nurse Mentorship opportunity to entice hiring of nurse prospects</w:t>
            </w:r>
          </w:p>
        </w:tc>
        <w:tc>
          <w:tcPr>
            <w:tcW w:w="1440" w:type="dxa"/>
          </w:tcPr>
          <w:p w14:paraId="156EA549" w14:textId="77777777" w:rsidR="00E53600" w:rsidRPr="00E53600" w:rsidRDefault="00E53600" w:rsidP="00E53600">
            <w:pPr>
              <w:rPr>
                <w:rFonts w:eastAsia="MS Mincho"/>
              </w:rPr>
            </w:pPr>
            <w:r w:rsidRPr="00E53600">
              <w:rPr>
                <w:rFonts w:eastAsia="MS Mincho"/>
              </w:rPr>
              <w:t>O</w:t>
            </w:r>
          </w:p>
          <w:p w14:paraId="50C7979E" w14:textId="77777777" w:rsidR="00E53600" w:rsidRPr="00E53600" w:rsidRDefault="00E53600" w:rsidP="00E53600">
            <w:pPr>
              <w:rPr>
                <w:rFonts w:eastAsia="MS Mincho"/>
              </w:rPr>
            </w:pPr>
          </w:p>
          <w:p w14:paraId="141067C9" w14:textId="77777777" w:rsidR="00E53600" w:rsidRPr="00E53600" w:rsidRDefault="00E53600" w:rsidP="00E53600">
            <w:pPr>
              <w:rPr>
                <w:rFonts w:eastAsia="MS Mincho"/>
              </w:rPr>
            </w:pPr>
          </w:p>
          <w:p w14:paraId="546A4643" w14:textId="77777777" w:rsidR="00E53600" w:rsidRPr="00E53600" w:rsidRDefault="00E53600" w:rsidP="00E53600">
            <w:pPr>
              <w:rPr>
                <w:rFonts w:eastAsia="MS Mincho"/>
              </w:rPr>
            </w:pPr>
          </w:p>
          <w:p w14:paraId="0C1653AE" w14:textId="77777777" w:rsidR="00E53600" w:rsidRPr="00E53600" w:rsidRDefault="00E53600" w:rsidP="00E53600">
            <w:pPr>
              <w:rPr>
                <w:rFonts w:eastAsia="MS Mincho"/>
              </w:rPr>
            </w:pPr>
            <w:r w:rsidRPr="00E53600">
              <w:rPr>
                <w:rFonts w:eastAsia="MS Mincho"/>
              </w:rPr>
              <w:t>F</w:t>
            </w:r>
          </w:p>
        </w:tc>
        <w:tc>
          <w:tcPr>
            <w:tcW w:w="3870" w:type="dxa"/>
          </w:tcPr>
          <w:p w14:paraId="4F94FDCC" w14:textId="77777777" w:rsidR="00E53600" w:rsidRPr="00E53600" w:rsidRDefault="00E53600" w:rsidP="00E53600">
            <w:pPr>
              <w:rPr>
                <w:rFonts w:eastAsia="MS Mincho"/>
              </w:rPr>
            </w:pPr>
          </w:p>
          <w:p w14:paraId="21D94ECE" w14:textId="77777777" w:rsidR="00E53600" w:rsidRPr="00E53600" w:rsidRDefault="00E53600" w:rsidP="00E53600">
            <w:pPr>
              <w:rPr>
                <w:rFonts w:eastAsia="MS Mincho"/>
              </w:rPr>
            </w:pPr>
          </w:p>
          <w:p w14:paraId="28B10A8E" w14:textId="77777777" w:rsidR="00E53600" w:rsidRPr="00E53600" w:rsidRDefault="00E53600" w:rsidP="00E53600">
            <w:pPr>
              <w:rPr>
                <w:rFonts w:eastAsia="MS Mincho"/>
              </w:rPr>
            </w:pPr>
          </w:p>
          <w:p w14:paraId="2AEEBBA2" w14:textId="77777777" w:rsidR="00E53600" w:rsidRPr="00E53600" w:rsidRDefault="00E53600" w:rsidP="00E53600">
            <w:pPr>
              <w:rPr>
                <w:rFonts w:eastAsia="MS Mincho"/>
              </w:rPr>
            </w:pPr>
          </w:p>
          <w:p w14:paraId="23A10BB9" w14:textId="77777777" w:rsidR="00E53600" w:rsidRPr="00E53600" w:rsidRDefault="00E53600" w:rsidP="00E53600">
            <w:pPr>
              <w:rPr>
                <w:rFonts w:eastAsia="MS Mincho"/>
              </w:rPr>
            </w:pPr>
            <w:proofErr w:type="gramStart"/>
            <w:r w:rsidRPr="00E53600">
              <w:rPr>
                <w:rFonts w:eastAsia="MS Mincho"/>
              </w:rPr>
              <w:t>In order to</w:t>
            </w:r>
            <w:proofErr w:type="gramEnd"/>
            <w:r w:rsidRPr="00E53600">
              <w:rPr>
                <w:rFonts w:eastAsia="MS Mincho"/>
              </w:rPr>
              <w:t xml:space="preserve"> boost applicant potential, optimizing advertisement of mentorship via regional nursing programs and job fairs is imperative. </w:t>
            </w:r>
          </w:p>
        </w:tc>
      </w:tr>
      <w:tr w:rsidR="00E53600" w:rsidRPr="00E53600" w14:paraId="213F4901" w14:textId="77777777" w:rsidTr="00D841E2">
        <w:tc>
          <w:tcPr>
            <w:tcW w:w="2178" w:type="dxa"/>
          </w:tcPr>
          <w:p w14:paraId="0D5A9FA5" w14:textId="77777777" w:rsidR="00E53600" w:rsidRPr="00E53600" w:rsidRDefault="00E53600" w:rsidP="00E53600">
            <w:pPr>
              <w:rPr>
                <w:rFonts w:eastAsia="MS Mincho"/>
              </w:rPr>
            </w:pPr>
            <w:r w:rsidRPr="00E53600">
              <w:rPr>
                <w:rFonts w:eastAsia="MS Mincho"/>
              </w:rPr>
              <w:t>Communication Management</w:t>
            </w:r>
          </w:p>
        </w:tc>
        <w:tc>
          <w:tcPr>
            <w:tcW w:w="2970" w:type="dxa"/>
          </w:tcPr>
          <w:p w14:paraId="68AB374F" w14:textId="77777777" w:rsidR="00E53600" w:rsidRPr="00E53600" w:rsidRDefault="00E53600" w:rsidP="00E53600">
            <w:pPr>
              <w:rPr>
                <w:rFonts w:eastAsia="MS Mincho"/>
              </w:rPr>
            </w:pPr>
            <w:r w:rsidRPr="00E53600">
              <w:rPr>
                <w:rFonts w:eastAsia="MS Mincho"/>
              </w:rPr>
              <w:t>Monitor adherence to formal communication plan</w:t>
            </w:r>
          </w:p>
        </w:tc>
        <w:tc>
          <w:tcPr>
            <w:tcW w:w="2790" w:type="dxa"/>
          </w:tcPr>
          <w:p w14:paraId="0B75BEA6" w14:textId="77777777" w:rsidR="00E53600" w:rsidRPr="00E53600" w:rsidRDefault="00E53600" w:rsidP="00E53600">
            <w:pPr>
              <w:rPr>
                <w:rFonts w:eastAsia="MS Mincho"/>
              </w:rPr>
            </w:pPr>
            <w:r w:rsidRPr="00E53600">
              <w:rPr>
                <w:rFonts w:eastAsia="MS Mincho"/>
              </w:rPr>
              <w:t>Review all meeting deliverables to ensure concordance with plan and stakeholder engagement</w:t>
            </w:r>
          </w:p>
        </w:tc>
        <w:tc>
          <w:tcPr>
            <w:tcW w:w="1440" w:type="dxa"/>
          </w:tcPr>
          <w:p w14:paraId="3F1F9DD4" w14:textId="77777777" w:rsidR="00E53600" w:rsidRPr="00E53600" w:rsidRDefault="00E53600" w:rsidP="00E53600">
            <w:pPr>
              <w:rPr>
                <w:rFonts w:eastAsia="MS Mincho"/>
              </w:rPr>
            </w:pPr>
            <w:r w:rsidRPr="00E53600">
              <w:rPr>
                <w:rFonts w:eastAsia="MS Mincho"/>
              </w:rPr>
              <w:t>F</w:t>
            </w:r>
          </w:p>
        </w:tc>
        <w:tc>
          <w:tcPr>
            <w:tcW w:w="3870" w:type="dxa"/>
          </w:tcPr>
          <w:p w14:paraId="3AF69858" w14:textId="77777777" w:rsidR="00E53600" w:rsidRPr="00E53600" w:rsidRDefault="00E53600" w:rsidP="00E53600">
            <w:pPr>
              <w:rPr>
                <w:rFonts w:eastAsia="MS Mincho"/>
              </w:rPr>
            </w:pPr>
            <w:r w:rsidRPr="00E53600">
              <w:rPr>
                <w:rFonts w:eastAsia="MS Mincho"/>
              </w:rPr>
              <w:t>Status meetings are scheduled to take place weekly or twice per week among the various stakeholders designated in the plan.</w:t>
            </w:r>
          </w:p>
        </w:tc>
      </w:tr>
      <w:tr w:rsidR="00E53600" w:rsidRPr="00E53600" w14:paraId="1CCBB44A" w14:textId="77777777" w:rsidTr="00D841E2">
        <w:tc>
          <w:tcPr>
            <w:tcW w:w="2178" w:type="dxa"/>
          </w:tcPr>
          <w:p w14:paraId="13E06775" w14:textId="77777777" w:rsidR="00E53600" w:rsidRPr="00E53600" w:rsidRDefault="00E53600" w:rsidP="00E53600">
            <w:pPr>
              <w:rPr>
                <w:rFonts w:eastAsia="MS Mincho"/>
              </w:rPr>
            </w:pPr>
            <w:r w:rsidRPr="00E53600">
              <w:rPr>
                <w:rFonts w:eastAsia="MS Mincho"/>
              </w:rPr>
              <w:t xml:space="preserve">Risk Management </w:t>
            </w:r>
          </w:p>
        </w:tc>
        <w:tc>
          <w:tcPr>
            <w:tcW w:w="2970" w:type="dxa"/>
          </w:tcPr>
          <w:p w14:paraId="22EDC0E8" w14:textId="77777777" w:rsidR="00E53600" w:rsidRPr="00E53600" w:rsidRDefault="00E53600" w:rsidP="00E53600">
            <w:pPr>
              <w:rPr>
                <w:rFonts w:eastAsia="MS Mincho"/>
              </w:rPr>
            </w:pPr>
            <w:r w:rsidRPr="00E53600">
              <w:rPr>
                <w:rFonts w:eastAsia="MS Mincho"/>
              </w:rPr>
              <w:t>Monitor and control inherent risks throughout project implementation</w:t>
            </w:r>
          </w:p>
        </w:tc>
        <w:tc>
          <w:tcPr>
            <w:tcW w:w="2790" w:type="dxa"/>
          </w:tcPr>
          <w:p w14:paraId="160E501D" w14:textId="77777777" w:rsidR="00E53600" w:rsidRPr="00E53600" w:rsidRDefault="00E53600" w:rsidP="00E53600">
            <w:pPr>
              <w:rPr>
                <w:rFonts w:eastAsia="MS Mincho"/>
              </w:rPr>
            </w:pPr>
            <w:r w:rsidRPr="00E53600">
              <w:rPr>
                <w:rFonts w:eastAsia="MS Mincho"/>
              </w:rPr>
              <w:t>Amend risk register as needed, sharing with stakeholders routinely</w:t>
            </w:r>
          </w:p>
        </w:tc>
        <w:tc>
          <w:tcPr>
            <w:tcW w:w="1440" w:type="dxa"/>
          </w:tcPr>
          <w:p w14:paraId="3E24151E" w14:textId="77777777" w:rsidR="00E53600" w:rsidRPr="00E53600" w:rsidRDefault="00E53600" w:rsidP="00E53600">
            <w:pPr>
              <w:rPr>
                <w:rFonts w:eastAsia="MS Mincho"/>
              </w:rPr>
            </w:pPr>
            <w:r w:rsidRPr="00E53600">
              <w:rPr>
                <w:rFonts w:eastAsia="MS Mincho"/>
              </w:rPr>
              <w:t>F</w:t>
            </w:r>
          </w:p>
        </w:tc>
        <w:tc>
          <w:tcPr>
            <w:tcW w:w="3870" w:type="dxa"/>
          </w:tcPr>
          <w:p w14:paraId="094AFCAA" w14:textId="77777777" w:rsidR="00E53600" w:rsidRPr="00E53600" w:rsidRDefault="00E53600" w:rsidP="00E53600">
            <w:pPr>
              <w:rPr>
                <w:rFonts w:eastAsia="MS Mincho"/>
              </w:rPr>
            </w:pPr>
            <w:r w:rsidRPr="00E53600">
              <w:rPr>
                <w:rFonts w:eastAsia="MS Mincho"/>
              </w:rPr>
              <w:t>Risk Register exists as a living document that will likely require amendments in accordance with project progression.</w:t>
            </w:r>
          </w:p>
        </w:tc>
      </w:tr>
      <w:tr w:rsidR="00E53600" w:rsidRPr="00E53600" w14:paraId="530B54E9" w14:textId="77777777" w:rsidTr="00D841E2">
        <w:tc>
          <w:tcPr>
            <w:tcW w:w="2178" w:type="dxa"/>
          </w:tcPr>
          <w:p w14:paraId="4DD04D01" w14:textId="77777777" w:rsidR="00E53600" w:rsidRPr="00E53600" w:rsidRDefault="00E53600" w:rsidP="00E53600">
            <w:pPr>
              <w:rPr>
                <w:rFonts w:eastAsia="MS Mincho"/>
              </w:rPr>
            </w:pPr>
            <w:r w:rsidRPr="00E53600">
              <w:rPr>
                <w:rFonts w:eastAsia="MS Mincho"/>
              </w:rPr>
              <w:t>Procurement Management</w:t>
            </w:r>
          </w:p>
        </w:tc>
        <w:tc>
          <w:tcPr>
            <w:tcW w:w="2970" w:type="dxa"/>
          </w:tcPr>
          <w:p w14:paraId="4B26FC33" w14:textId="77777777" w:rsidR="00E53600" w:rsidRPr="00E53600" w:rsidRDefault="00E53600" w:rsidP="00E53600">
            <w:pPr>
              <w:rPr>
                <w:rFonts w:eastAsia="MS Mincho"/>
              </w:rPr>
            </w:pPr>
            <w:r w:rsidRPr="00E53600">
              <w:rPr>
                <w:rFonts w:eastAsia="MS Mincho"/>
              </w:rPr>
              <w:t>Monitor receipt and installation of hardware</w:t>
            </w:r>
          </w:p>
        </w:tc>
        <w:tc>
          <w:tcPr>
            <w:tcW w:w="2790" w:type="dxa"/>
          </w:tcPr>
          <w:p w14:paraId="31A60C64" w14:textId="77777777" w:rsidR="00E53600" w:rsidRPr="00E53600" w:rsidRDefault="00E53600" w:rsidP="00E53600">
            <w:pPr>
              <w:rPr>
                <w:rFonts w:eastAsia="MS Mincho"/>
              </w:rPr>
            </w:pPr>
            <w:r w:rsidRPr="00E53600">
              <w:rPr>
                <w:rFonts w:eastAsia="MS Mincho"/>
              </w:rPr>
              <w:t xml:space="preserve">Simulation manikins and relative infrastructural components </w:t>
            </w:r>
          </w:p>
        </w:tc>
        <w:tc>
          <w:tcPr>
            <w:tcW w:w="1440" w:type="dxa"/>
          </w:tcPr>
          <w:p w14:paraId="4A362654" w14:textId="77777777" w:rsidR="00E53600" w:rsidRPr="00E53600" w:rsidRDefault="00E53600" w:rsidP="00E53600">
            <w:pPr>
              <w:rPr>
                <w:rFonts w:eastAsia="MS Mincho"/>
              </w:rPr>
            </w:pPr>
            <w:r w:rsidRPr="00E53600">
              <w:rPr>
                <w:rFonts w:eastAsia="MS Mincho"/>
              </w:rPr>
              <w:t>O</w:t>
            </w:r>
          </w:p>
        </w:tc>
        <w:tc>
          <w:tcPr>
            <w:tcW w:w="3870" w:type="dxa"/>
          </w:tcPr>
          <w:p w14:paraId="1A6941BB" w14:textId="77777777" w:rsidR="00E53600" w:rsidRPr="00E53600" w:rsidRDefault="00E53600" w:rsidP="00E53600">
            <w:pPr>
              <w:rPr>
                <w:rFonts w:eastAsia="MS Mincho"/>
              </w:rPr>
            </w:pPr>
          </w:p>
        </w:tc>
      </w:tr>
    </w:tbl>
    <w:p w14:paraId="74C54E66" w14:textId="77777777" w:rsidR="00E53600" w:rsidRPr="00E53600" w:rsidRDefault="00E53600" w:rsidP="00E53600">
      <w:pPr>
        <w:rPr>
          <w:rFonts w:eastAsia="MS Mincho"/>
        </w:rPr>
      </w:pPr>
      <w:r w:rsidRPr="00E53600">
        <w:rPr>
          <w:rFonts w:eastAsia="MS Mincho"/>
        </w:rPr>
        <w:t>Frequency Key: N=Never, O = Occasional (1-4 times), F= Frequent (5-10 times), E = Excessive (&gt;10 times)</w:t>
      </w:r>
    </w:p>
    <w:bookmarkEnd w:id="0"/>
    <w:p w14:paraId="505DA480" w14:textId="77777777" w:rsidR="00E53600" w:rsidRPr="00E53600" w:rsidRDefault="00E53600" w:rsidP="00E53600">
      <w:pPr>
        <w:rPr>
          <w:rFonts w:eastAsia="MS Mincho"/>
          <w:b/>
        </w:rPr>
      </w:pPr>
      <w:r w:rsidRPr="00E53600">
        <w:rPr>
          <w:rFonts w:eastAsia="MS Mincho"/>
          <w:b/>
        </w:rPr>
        <w:t>Summary</w:t>
      </w:r>
    </w:p>
    <w:p w14:paraId="337CAFAC" w14:textId="1C0DE739" w:rsidR="00E53600" w:rsidRPr="00E53600" w:rsidRDefault="00E53600" w:rsidP="00E53600">
      <w:pPr>
        <w:rPr>
          <w:rFonts w:eastAsia="MS Mincho"/>
          <w:bCs/>
        </w:rPr>
      </w:pPr>
      <w:r w:rsidRPr="00E53600">
        <w:rPr>
          <w:rFonts w:eastAsia="MS Mincho"/>
          <w:bCs/>
        </w:rPr>
        <w:tab/>
        <w:t xml:space="preserve">This project entails supplanting the current pedagogical orientation plan using an andragogic approach by formally certifying high-performing E.D. nurses to become nurse mentors. This represents a significant ideological change that will require a great deal of monitoring and controlling for variables that could derail plan progress. The purchase and installation of a digital whiteboard for directing clinical practice by communicating key performance indicators to support Team Huddles is contingent upon staff engagement. There are reports that Huddles are not occurring as prescribed by management due to staff citing a busy clinical environment. More attention will be directed toward this important quality measure to ensure that this occurs during more conducive periods of time versus during peak times. Scope must be monitored </w:t>
      </w:r>
      <w:r w:rsidRPr="00E53600">
        <w:rPr>
          <w:rFonts w:eastAsia="MS Mincho"/>
          <w:bCs/>
        </w:rPr>
        <w:lastRenderedPageBreak/>
        <w:t xml:space="preserve">frequently to ensure that aggressive fiscal deliverables will eventually be </w:t>
      </w:r>
      <w:r w:rsidR="00AE64DB">
        <w:rPr>
          <w:rFonts w:eastAsia="MS Mincho"/>
          <w:bCs/>
        </w:rPr>
        <w:t>achieved</w:t>
      </w:r>
      <w:r w:rsidRPr="00E53600">
        <w:rPr>
          <w:rFonts w:eastAsia="MS Mincho"/>
          <w:bCs/>
        </w:rPr>
        <w:t>, which includes a reduction in contractual nurse salaries and reduction in annual hiring/training expenses. Routine meetings with Fiscal Services will allow me to trend these expenses on a quarterly basis to ensure they remain on track for</w:t>
      </w:r>
      <w:r w:rsidR="00AE64DB">
        <w:rPr>
          <w:rFonts w:eastAsia="MS Mincho"/>
          <w:bCs/>
        </w:rPr>
        <w:t xml:space="preserve"> plan</w:t>
      </w:r>
      <w:r w:rsidRPr="00E53600">
        <w:rPr>
          <w:rFonts w:eastAsia="MS Mincho"/>
          <w:bCs/>
        </w:rPr>
        <w:t xml:space="preserve"> success. With respect to time constraints, it is important to frequently monitor and control for the duration of staff training</w:t>
      </w:r>
      <w:r w:rsidR="00AE64DB">
        <w:rPr>
          <w:rFonts w:eastAsia="MS Mincho"/>
          <w:bCs/>
        </w:rPr>
        <w:t xml:space="preserve"> initiatives</w:t>
      </w:r>
      <w:r w:rsidRPr="00E53600">
        <w:rPr>
          <w:rFonts w:eastAsia="MS Mincho"/>
          <w:bCs/>
        </w:rPr>
        <w:t xml:space="preserve"> during the formal mentorship training program and the simulation administrator training provided by the manikin vendor. A requirement for additional training beyond that which is contractually obligated can delay plan progression and violate fiscal constraints. Cost containment throughout the implementation phase will require frequent controls with regard to the use of ancillary nursing resources to facilitate the attendance of mentorship training by the selected E.D. nurse</w:t>
      </w:r>
      <w:r w:rsidR="00AE64DB">
        <w:rPr>
          <w:rFonts w:eastAsia="MS Mincho"/>
          <w:bCs/>
        </w:rPr>
        <w:t xml:space="preserve"> mentor</w:t>
      </w:r>
      <w:r w:rsidRPr="00E53600">
        <w:rPr>
          <w:rFonts w:eastAsia="MS Mincho"/>
          <w:bCs/>
        </w:rPr>
        <w:t xml:space="preserve"> candidates. Rather than rely upon expensive contract nurse salaries, short-term formal agreements will be offered to existing hospital per diem nurses who agree to cover scheduled shifts to allow prospective mentors to attend formal training. Quality will be preserved by controlling the selection of E.D. Nurse Mentor prospects which will involve a series of High-Medium-Low performer meetings in conjunction with the E.D. Nurse Manager. This will enhance the mentoring experience by capitalizing on existing strengths within the E.D. Monitoring various opportunities to promote the mentorship training endeavor will occur frequently to ensure that we are capturing as many opportunities as possible, which includes regional job fairs and recruitment events held at nursing academic institutions. Communication endeavors will be monitored frequently to ensure that deliverables reflect the proper stakeholder consensus and are occurring in accordance with the formal communication plan. Risk management will occur in accordance with the risk register, which will require frequent consultation and augmentation as risks are perceived and identified. The risk register will be disseminated among responsible stakeholders with each amendment to ensure uniform comprehension.         </w:t>
      </w:r>
      <w:bookmarkEnd w:id="1"/>
    </w:p>
    <w:p w14:paraId="6EB5EE44" w14:textId="77777777" w:rsidR="00E53600" w:rsidRPr="00E53600" w:rsidRDefault="00E53600" w:rsidP="00E53600">
      <w:pPr>
        <w:spacing w:after="0" w:line="480" w:lineRule="auto"/>
        <w:ind w:left="720" w:hanging="720"/>
        <w:rPr>
          <w:rFonts w:ascii="Times New Roman" w:hAnsi="Times New Roman"/>
          <w:b/>
          <w:bCs/>
          <w:sz w:val="24"/>
          <w:szCs w:val="24"/>
        </w:rPr>
      </w:pPr>
    </w:p>
    <w:p w14:paraId="004C9BD7" w14:textId="77777777" w:rsidR="006869D4" w:rsidRPr="000C581B" w:rsidRDefault="006869D4" w:rsidP="002D74B9">
      <w:pPr>
        <w:pStyle w:val="Heading1"/>
        <w:spacing w:line="480" w:lineRule="auto"/>
        <w:rPr>
          <w:rFonts w:ascii="Times New Roman" w:hAnsi="Times New Roman"/>
          <w:sz w:val="24"/>
          <w:szCs w:val="24"/>
        </w:rPr>
      </w:pPr>
    </w:p>
    <w:p w14:paraId="03E73AF2" w14:textId="77777777" w:rsidR="00715102" w:rsidRPr="000C581B" w:rsidRDefault="00715102" w:rsidP="002D74B9">
      <w:pPr>
        <w:spacing w:line="480" w:lineRule="auto"/>
        <w:rPr>
          <w:rFonts w:ascii="Times New Roman" w:hAnsi="Times New Roman"/>
          <w:sz w:val="24"/>
          <w:szCs w:val="24"/>
        </w:rPr>
      </w:pPr>
    </w:p>
    <w:p w14:paraId="1D1E3136" w14:textId="77777777" w:rsidR="00715102" w:rsidRPr="000C581B" w:rsidRDefault="00715102" w:rsidP="002D74B9">
      <w:pPr>
        <w:spacing w:line="480" w:lineRule="auto"/>
        <w:rPr>
          <w:rFonts w:ascii="Times New Roman" w:hAnsi="Times New Roman"/>
          <w:sz w:val="24"/>
          <w:szCs w:val="24"/>
        </w:rPr>
      </w:pPr>
    </w:p>
    <w:sectPr w:rsidR="00715102" w:rsidRPr="000C581B" w:rsidSect="00E53600">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D75C3" w14:textId="77777777" w:rsidR="00C92563" w:rsidRDefault="00C92563" w:rsidP="00B743D9">
      <w:pPr>
        <w:spacing w:after="0" w:line="240" w:lineRule="auto"/>
      </w:pPr>
      <w:r>
        <w:separator/>
      </w:r>
    </w:p>
  </w:endnote>
  <w:endnote w:type="continuationSeparator" w:id="0">
    <w:p w14:paraId="7FA17560" w14:textId="77777777" w:rsidR="00C92563" w:rsidRDefault="00C92563" w:rsidP="00B74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F370C" w14:textId="77777777" w:rsidR="00C92563" w:rsidRDefault="00C92563" w:rsidP="00B743D9">
      <w:pPr>
        <w:spacing w:after="0" w:line="240" w:lineRule="auto"/>
      </w:pPr>
      <w:r>
        <w:separator/>
      </w:r>
    </w:p>
  </w:footnote>
  <w:footnote w:type="continuationSeparator" w:id="0">
    <w:p w14:paraId="05D296C9" w14:textId="77777777" w:rsidR="00C92563" w:rsidRDefault="00C92563" w:rsidP="00B74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CE1D2" w14:textId="4E0216F5" w:rsidR="00A16A5D" w:rsidRDefault="00000000" w:rsidP="005872E8">
    <w:pPr>
      <w:pStyle w:val="Header"/>
    </w:pPr>
    <w:sdt>
      <w:sdtPr>
        <w:rPr>
          <w:rFonts w:ascii="Times New Roman" w:hAnsi="Times New Roman"/>
          <w:sz w:val="24"/>
          <w:szCs w:val="24"/>
        </w:rPr>
        <w:id w:val="-228469912"/>
        <w:docPartObj>
          <w:docPartGallery w:val="Page Numbers (Top of Page)"/>
          <w:docPartUnique/>
        </w:docPartObj>
      </w:sdtPr>
      <w:sdtEndPr>
        <w:rPr>
          <w:rFonts w:ascii="Calibri" w:hAnsi="Calibri"/>
          <w:noProof/>
          <w:sz w:val="22"/>
          <w:szCs w:val="22"/>
        </w:rPr>
      </w:sdtEndPr>
      <w:sdtContent>
        <w:r w:rsidR="005B7C36" w:rsidRPr="005B7C36">
          <w:rPr>
            <w:rFonts w:ascii="Times New Roman" w:hAnsi="Times New Roman"/>
            <w:sz w:val="24"/>
            <w:szCs w:val="24"/>
          </w:rPr>
          <w:tab/>
        </w:r>
        <w:r w:rsidR="005B7C36" w:rsidRPr="005B7C36">
          <w:rPr>
            <w:rFonts w:ascii="Times New Roman" w:hAnsi="Times New Roman"/>
            <w:sz w:val="24"/>
            <w:szCs w:val="24"/>
          </w:rPr>
          <w:tab/>
        </w:r>
        <w:r w:rsidR="00A16A5D" w:rsidRPr="005B7C36">
          <w:rPr>
            <w:rFonts w:ascii="Times New Roman" w:hAnsi="Times New Roman"/>
            <w:sz w:val="24"/>
            <w:szCs w:val="24"/>
          </w:rPr>
          <w:fldChar w:fldCharType="begin"/>
        </w:r>
        <w:r w:rsidR="00A16A5D" w:rsidRPr="005B7C36">
          <w:rPr>
            <w:rFonts w:ascii="Times New Roman" w:hAnsi="Times New Roman"/>
            <w:sz w:val="24"/>
            <w:szCs w:val="24"/>
          </w:rPr>
          <w:instrText xml:space="preserve"> PAGE   \* MERGEFORMAT </w:instrText>
        </w:r>
        <w:r w:rsidR="00A16A5D" w:rsidRPr="005B7C36">
          <w:rPr>
            <w:rFonts w:ascii="Times New Roman" w:hAnsi="Times New Roman"/>
            <w:sz w:val="24"/>
            <w:szCs w:val="24"/>
          </w:rPr>
          <w:fldChar w:fldCharType="separate"/>
        </w:r>
        <w:r w:rsidR="0007029E">
          <w:rPr>
            <w:rFonts w:ascii="Times New Roman" w:hAnsi="Times New Roman"/>
            <w:noProof/>
            <w:sz w:val="24"/>
            <w:szCs w:val="24"/>
          </w:rPr>
          <w:t>3</w:t>
        </w:r>
        <w:r w:rsidR="00A16A5D" w:rsidRPr="005B7C36">
          <w:rPr>
            <w:rFonts w:ascii="Times New Roman" w:hAnsi="Times New Roman"/>
            <w:noProof/>
            <w:sz w:val="24"/>
            <w:szCs w:val="24"/>
          </w:rPr>
          <w:fldChar w:fldCharType="end"/>
        </w:r>
      </w:sdtContent>
    </w:sdt>
  </w:p>
  <w:p w14:paraId="1B53C526" w14:textId="2E14D322" w:rsidR="007F0ACF" w:rsidRPr="00A16A5D" w:rsidRDefault="007F0ACF" w:rsidP="00A16A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A646" w14:textId="26AB7234" w:rsidR="007E022A" w:rsidRDefault="000952BB" w:rsidP="008720A1">
    <w:pPr>
      <w:pStyle w:val="Header"/>
    </w:pPr>
    <w:r>
      <w:rPr>
        <w:rFonts w:ascii="Times New Roman" w:hAnsi="Times New Roman"/>
        <w:sz w:val="24"/>
        <w:szCs w:val="24"/>
      </w:rPr>
      <w:tab/>
    </w:r>
    <w:r w:rsidR="005B7C36">
      <w:rPr>
        <w:rFonts w:ascii="Times New Roman" w:hAnsi="Times New Roman"/>
        <w:sz w:val="24"/>
        <w:szCs w:val="24"/>
      </w:rPr>
      <w:tab/>
    </w:r>
  </w:p>
  <w:p w14:paraId="50238544" w14:textId="1B3EDE19" w:rsidR="00B743D9" w:rsidRPr="00B743D9" w:rsidRDefault="00B743D9" w:rsidP="00B743D9">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567D7"/>
    <w:multiLevelType w:val="multilevel"/>
    <w:tmpl w:val="CD6AEB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06854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e0MLAwsTAxNzAwMjZV0lEKTi0uzszPAykwrAUA5jwVPywAAAA="/>
  </w:docVars>
  <w:rsids>
    <w:rsidRoot w:val="006869D4"/>
    <w:rsid w:val="000020F6"/>
    <w:rsid w:val="00015D63"/>
    <w:rsid w:val="00021F2F"/>
    <w:rsid w:val="00043A56"/>
    <w:rsid w:val="00053594"/>
    <w:rsid w:val="0007029E"/>
    <w:rsid w:val="00090E9B"/>
    <w:rsid w:val="000952BB"/>
    <w:rsid w:val="000A288B"/>
    <w:rsid w:val="000B2CFC"/>
    <w:rsid w:val="000C0EEB"/>
    <w:rsid w:val="000C581B"/>
    <w:rsid w:val="000D3769"/>
    <w:rsid w:val="000E6DCD"/>
    <w:rsid w:val="000F191C"/>
    <w:rsid w:val="000F3760"/>
    <w:rsid w:val="00116FFE"/>
    <w:rsid w:val="0013711E"/>
    <w:rsid w:val="0015195F"/>
    <w:rsid w:val="0015516D"/>
    <w:rsid w:val="001620E8"/>
    <w:rsid w:val="001767EF"/>
    <w:rsid w:val="00191D00"/>
    <w:rsid w:val="0019764D"/>
    <w:rsid w:val="001B616B"/>
    <w:rsid w:val="001C19D8"/>
    <w:rsid w:val="001C2871"/>
    <w:rsid w:val="001D09E0"/>
    <w:rsid w:val="001D4DE4"/>
    <w:rsid w:val="00202C6D"/>
    <w:rsid w:val="002104ED"/>
    <w:rsid w:val="002113E7"/>
    <w:rsid w:val="00217BBA"/>
    <w:rsid w:val="00225DAE"/>
    <w:rsid w:val="002302BC"/>
    <w:rsid w:val="00230DE5"/>
    <w:rsid w:val="00246A04"/>
    <w:rsid w:val="002479E3"/>
    <w:rsid w:val="00251AD6"/>
    <w:rsid w:val="002909D8"/>
    <w:rsid w:val="00291D50"/>
    <w:rsid w:val="002A1E1D"/>
    <w:rsid w:val="002A3DB9"/>
    <w:rsid w:val="002D74B9"/>
    <w:rsid w:val="002E0B28"/>
    <w:rsid w:val="002E26C1"/>
    <w:rsid w:val="0030046C"/>
    <w:rsid w:val="00334103"/>
    <w:rsid w:val="00356028"/>
    <w:rsid w:val="00366FBA"/>
    <w:rsid w:val="0038102F"/>
    <w:rsid w:val="0038641C"/>
    <w:rsid w:val="003A6BCF"/>
    <w:rsid w:val="003B0B5B"/>
    <w:rsid w:val="003D4BD3"/>
    <w:rsid w:val="003E1B50"/>
    <w:rsid w:val="0042071B"/>
    <w:rsid w:val="00434123"/>
    <w:rsid w:val="004369A6"/>
    <w:rsid w:val="00452B2A"/>
    <w:rsid w:val="00454648"/>
    <w:rsid w:val="00460C75"/>
    <w:rsid w:val="004634CD"/>
    <w:rsid w:val="00492CA9"/>
    <w:rsid w:val="0049655B"/>
    <w:rsid w:val="004A2487"/>
    <w:rsid w:val="004A4834"/>
    <w:rsid w:val="004A7125"/>
    <w:rsid w:val="004E1AFF"/>
    <w:rsid w:val="004F7EC3"/>
    <w:rsid w:val="00501059"/>
    <w:rsid w:val="005046F8"/>
    <w:rsid w:val="00516511"/>
    <w:rsid w:val="005173D4"/>
    <w:rsid w:val="00534C62"/>
    <w:rsid w:val="00540CF8"/>
    <w:rsid w:val="00543365"/>
    <w:rsid w:val="005518CB"/>
    <w:rsid w:val="0056694B"/>
    <w:rsid w:val="005872E8"/>
    <w:rsid w:val="00591DF9"/>
    <w:rsid w:val="005A7DD1"/>
    <w:rsid w:val="005B7C36"/>
    <w:rsid w:val="005D4C16"/>
    <w:rsid w:val="005F4E87"/>
    <w:rsid w:val="00607AA9"/>
    <w:rsid w:val="00615964"/>
    <w:rsid w:val="00625126"/>
    <w:rsid w:val="00634D2A"/>
    <w:rsid w:val="00650C61"/>
    <w:rsid w:val="00670DCC"/>
    <w:rsid w:val="00675D3F"/>
    <w:rsid w:val="00676158"/>
    <w:rsid w:val="006869D4"/>
    <w:rsid w:val="006A1BF8"/>
    <w:rsid w:val="006A38AC"/>
    <w:rsid w:val="006B351B"/>
    <w:rsid w:val="006C62FF"/>
    <w:rsid w:val="006D532F"/>
    <w:rsid w:val="006F0492"/>
    <w:rsid w:val="00704500"/>
    <w:rsid w:val="00711E4A"/>
    <w:rsid w:val="00714B56"/>
    <w:rsid w:val="00715102"/>
    <w:rsid w:val="00724A7E"/>
    <w:rsid w:val="007733F4"/>
    <w:rsid w:val="007774EF"/>
    <w:rsid w:val="00785B53"/>
    <w:rsid w:val="007A1BC8"/>
    <w:rsid w:val="007C1862"/>
    <w:rsid w:val="007C6033"/>
    <w:rsid w:val="007E022A"/>
    <w:rsid w:val="007F0ACF"/>
    <w:rsid w:val="007F52DE"/>
    <w:rsid w:val="007F5D83"/>
    <w:rsid w:val="0080593F"/>
    <w:rsid w:val="00813C97"/>
    <w:rsid w:val="00816C12"/>
    <w:rsid w:val="008176CB"/>
    <w:rsid w:val="008270E9"/>
    <w:rsid w:val="00831B3C"/>
    <w:rsid w:val="00854249"/>
    <w:rsid w:val="00864CD2"/>
    <w:rsid w:val="00865DD8"/>
    <w:rsid w:val="0086627F"/>
    <w:rsid w:val="008720A1"/>
    <w:rsid w:val="008842E4"/>
    <w:rsid w:val="008C3A68"/>
    <w:rsid w:val="008D15EE"/>
    <w:rsid w:val="008D7C18"/>
    <w:rsid w:val="008F3477"/>
    <w:rsid w:val="009002B9"/>
    <w:rsid w:val="00900C06"/>
    <w:rsid w:val="00913995"/>
    <w:rsid w:val="00926B21"/>
    <w:rsid w:val="009416E3"/>
    <w:rsid w:val="00944114"/>
    <w:rsid w:val="00952C78"/>
    <w:rsid w:val="00956046"/>
    <w:rsid w:val="00972CFE"/>
    <w:rsid w:val="00981FFC"/>
    <w:rsid w:val="0098582D"/>
    <w:rsid w:val="00991296"/>
    <w:rsid w:val="00993D1B"/>
    <w:rsid w:val="009B6A72"/>
    <w:rsid w:val="009C0C0E"/>
    <w:rsid w:val="009D6058"/>
    <w:rsid w:val="00A01088"/>
    <w:rsid w:val="00A1642E"/>
    <w:rsid w:val="00A16A5D"/>
    <w:rsid w:val="00A40EEF"/>
    <w:rsid w:val="00A417FF"/>
    <w:rsid w:val="00A51343"/>
    <w:rsid w:val="00A5332F"/>
    <w:rsid w:val="00A651FD"/>
    <w:rsid w:val="00A765CB"/>
    <w:rsid w:val="00A82E50"/>
    <w:rsid w:val="00AA224D"/>
    <w:rsid w:val="00AA430A"/>
    <w:rsid w:val="00AD17D3"/>
    <w:rsid w:val="00AD488B"/>
    <w:rsid w:val="00AD4D04"/>
    <w:rsid w:val="00AD5FA6"/>
    <w:rsid w:val="00AE124F"/>
    <w:rsid w:val="00AE25BD"/>
    <w:rsid w:val="00AE2CFF"/>
    <w:rsid w:val="00AE64DB"/>
    <w:rsid w:val="00B0225B"/>
    <w:rsid w:val="00B2342C"/>
    <w:rsid w:val="00B36606"/>
    <w:rsid w:val="00B4045E"/>
    <w:rsid w:val="00B46C7D"/>
    <w:rsid w:val="00B743D9"/>
    <w:rsid w:val="00B74EEF"/>
    <w:rsid w:val="00B77029"/>
    <w:rsid w:val="00BA6EDA"/>
    <w:rsid w:val="00BB3F2E"/>
    <w:rsid w:val="00BC63C1"/>
    <w:rsid w:val="00BF0906"/>
    <w:rsid w:val="00C06783"/>
    <w:rsid w:val="00C152BC"/>
    <w:rsid w:val="00C17EE0"/>
    <w:rsid w:val="00C2318E"/>
    <w:rsid w:val="00C23F4A"/>
    <w:rsid w:val="00C46BEE"/>
    <w:rsid w:val="00C5621B"/>
    <w:rsid w:val="00C74169"/>
    <w:rsid w:val="00C82F52"/>
    <w:rsid w:val="00C836A3"/>
    <w:rsid w:val="00C85F52"/>
    <w:rsid w:val="00C92563"/>
    <w:rsid w:val="00CB4C61"/>
    <w:rsid w:val="00CE62D9"/>
    <w:rsid w:val="00CF3C8D"/>
    <w:rsid w:val="00D033A2"/>
    <w:rsid w:val="00D073C4"/>
    <w:rsid w:val="00D13E8F"/>
    <w:rsid w:val="00D46FCA"/>
    <w:rsid w:val="00D50815"/>
    <w:rsid w:val="00D54B5B"/>
    <w:rsid w:val="00DA7B48"/>
    <w:rsid w:val="00DB1B74"/>
    <w:rsid w:val="00DD00E7"/>
    <w:rsid w:val="00DE6ADA"/>
    <w:rsid w:val="00DF2C02"/>
    <w:rsid w:val="00E0109D"/>
    <w:rsid w:val="00E10F89"/>
    <w:rsid w:val="00E1159F"/>
    <w:rsid w:val="00E22876"/>
    <w:rsid w:val="00E432D3"/>
    <w:rsid w:val="00E460B0"/>
    <w:rsid w:val="00E51B52"/>
    <w:rsid w:val="00E53600"/>
    <w:rsid w:val="00E55D95"/>
    <w:rsid w:val="00E756BB"/>
    <w:rsid w:val="00E7778E"/>
    <w:rsid w:val="00E8362F"/>
    <w:rsid w:val="00EB4CE3"/>
    <w:rsid w:val="00EC0B7D"/>
    <w:rsid w:val="00EC4C2B"/>
    <w:rsid w:val="00ED6D6E"/>
    <w:rsid w:val="00F00487"/>
    <w:rsid w:val="00F100F9"/>
    <w:rsid w:val="00F46F69"/>
    <w:rsid w:val="00F51598"/>
    <w:rsid w:val="00F52755"/>
    <w:rsid w:val="00F736A0"/>
    <w:rsid w:val="00F84BF4"/>
    <w:rsid w:val="00F9777D"/>
    <w:rsid w:val="00FA27C9"/>
    <w:rsid w:val="00FF5FC3"/>
    <w:rsid w:val="6320A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CB814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9D4"/>
    <w:rPr>
      <w:rFonts w:ascii="Calibri" w:eastAsia="Calibri" w:hAnsi="Calibri"/>
      <w:sz w:val="22"/>
      <w:szCs w:val="22"/>
    </w:rPr>
  </w:style>
  <w:style w:type="paragraph" w:styleId="Heading1">
    <w:name w:val="heading 1"/>
    <w:basedOn w:val="Normal"/>
    <w:next w:val="Normal"/>
    <w:link w:val="Heading1Char"/>
    <w:autoRedefine/>
    <w:uiPriority w:val="9"/>
    <w:qFormat/>
    <w:rsid w:val="006869D4"/>
    <w:pPr>
      <w:spacing w:after="40"/>
      <w:jc w:val="both"/>
      <w:outlineLvl w:val="0"/>
    </w:pPr>
    <w:rPr>
      <w:b/>
      <w:smallCaps/>
      <w:color w:val="002060"/>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9D4"/>
    <w:rPr>
      <w:rFonts w:ascii="Calibri" w:eastAsia="Calibri" w:hAnsi="Calibri"/>
      <w:b/>
      <w:smallCaps/>
      <w:color w:val="002060"/>
      <w:spacing w:val="5"/>
      <w:sz w:val="32"/>
      <w:szCs w:val="32"/>
    </w:rPr>
  </w:style>
  <w:style w:type="paragraph" w:customStyle="1" w:styleId="Default">
    <w:name w:val="Default"/>
    <w:rsid w:val="006869D4"/>
    <w:pPr>
      <w:autoSpaceDE w:val="0"/>
      <w:autoSpaceDN w:val="0"/>
      <w:adjustRightInd w:val="0"/>
      <w:spacing w:after="0" w:line="240" w:lineRule="auto"/>
    </w:pPr>
    <w:rPr>
      <w:rFonts w:eastAsiaTheme="minorEastAsia"/>
      <w:color w:val="000000"/>
    </w:rPr>
  </w:style>
  <w:style w:type="paragraph" w:styleId="ListParagraph">
    <w:name w:val="List Paragraph"/>
    <w:basedOn w:val="Normal"/>
    <w:uiPriority w:val="34"/>
    <w:qFormat/>
    <w:rsid w:val="00715102"/>
    <w:pPr>
      <w:ind w:left="720"/>
      <w:contextualSpacing/>
    </w:pPr>
  </w:style>
  <w:style w:type="table" w:styleId="LightList-Accent2">
    <w:name w:val="Light List Accent 2"/>
    <w:basedOn w:val="TableNormal"/>
    <w:uiPriority w:val="61"/>
    <w:rsid w:val="00715102"/>
    <w:pPr>
      <w:spacing w:after="0" w:line="240" w:lineRule="auto"/>
      <w:jc w:val="both"/>
    </w:pPr>
    <w:rPr>
      <w:rFonts w:asciiTheme="minorHAnsi" w:eastAsiaTheme="minorEastAsia" w:hAnsiTheme="minorHAnsi" w:cstheme="minorBidi"/>
      <w:sz w:val="20"/>
      <w:szCs w:val="20"/>
      <w:lang w:bidi="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5F4E8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4E87"/>
    <w:rPr>
      <w:rFonts w:ascii="Lucida Grande" w:eastAsia="Calibri" w:hAnsi="Lucida Grande" w:cs="Lucida Grande"/>
      <w:sz w:val="18"/>
      <w:szCs w:val="18"/>
    </w:rPr>
  </w:style>
  <w:style w:type="character" w:customStyle="1" w:styleId="full-answer-content">
    <w:name w:val="full-answer-content"/>
    <w:basedOn w:val="DefaultParagraphFont"/>
    <w:rsid w:val="005F4E87"/>
  </w:style>
  <w:style w:type="character" w:styleId="CommentReference">
    <w:name w:val="annotation reference"/>
    <w:basedOn w:val="DefaultParagraphFont"/>
    <w:uiPriority w:val="99"/>
    <w:semiHidden/>
    <w:unhideWhenUsed/>
    <w:rsid w:val="005F4E87"/>
    <w:rPr>
      <w:sz w:val="18"/>
      <w:szCs w:val="18"/>
    </w:rPr>
  </w:style>
  <w:style w:type="paragraph" w:styleId="CommentText">
    <w:name w:val="annotation text"/>
    <w:basedOn w:val="Normal"/>
    <w:link w:val="CommentTextChar"/>
    <w:uiPriority w:val="99"/>
    <w:semiHidden/>
    <w:unhideWhenUsed/>
    <w:rsid w:val="005F4E87"/>
    <w:pPr>
      <w:spacing w:line="240" w:lineRule="auto"/>
    </w:pPr>
    <w:rPr>
      <w:sz w:val="24"/>
      <w:szCs w:val="24"/>
    </w:rPr>
  </w:style>
  <w:style w:type="character" w:customStyle="1" w:styleId="CommentTextChar">
    <w:name w:val="Comment Text Char"/>
    <w:basedOn w:val="DefaultParagraphFont"/>
    <w:link w:val="CommentText"/>
    <w:uiPriority w:val="99"/>
    <w:semiHidden/>
    <w:rsid w:val="005F4E87"/>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5F4E87"/>
    <w:rPr>
      <w:b/>
      <w:bCs/>
      <w:sz w:val="20"/>
      <w:szCs w:val="20"/>
    </w:rPr>
  </w:style>
  <w:style w:type="character" w:customStyle="1" w:styleId="CommentSubjectChar">
    <w:name w:val="Comment Subject Char"/>
    <w:basedOn w:val="CommentTextChar"/>
    <w:link w:val="CommentSubject"/>
    <w:uiPriority w:val="99"/>
    <w:semiHidden/>
    <w:rsid w:val="005F4E87"/>
    <w:rPr>
      <w:rFonts w:ascii="Calibri" w:eastAsia="Calibri" w:hAnsi="Calibri"/>
      <w:b/>
      <w:bCs/>
      <w:sz w:val="20"/>
      <w:szCs w:val="20"/>
    </w:rPr>
  </w:style>
  <w:style w:type="paragraph" w:styleId="Header">
    <w:name w:val="header"/>
    <w:basedOn w:val="Normal"/>
    <w:link w:val="HeaderChar"/>
    <w:uiPriority w:val="99"/>
    <w:unhideWhenUsed/>
    <w:rsid w:val="00B74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3D9"/>
    <w:rPr>
      <w:rFonts w:ascii="Calibri" w:eastAsia="Calibri" w:hAnsi="Calibri"/>
      <w:sz w:val="22"/>
      <w:szCs w:val="22"/>
    </w:rPr>
  </w:style>
  <w:style w:type="paragraph" w:styleId="Footer">
    <w:name w:val="footer"/>
    <w:basedOn w:val="Normal"/>
    <w:link w:val="FooterChar"/>
    <w:uiPriority w:val="99"/>
    <w:unhideWhenUsed/>
    <w:rsid w:val="00B74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3D9"/>
    <w:rPr>
      <w:rFonts w:ascii="Calibri" w:eastAsia="Calibri" w:hAnsi="Calibri"/>
      <w:sz w:val="22"/>
      <w:szCs w:val="22"/>
    </w:rPr>
  </w:style>
  <w:style w:type="paragraph" w:styleId="Title">
    <w:name w:val="Title"/>
    <w:basedOn w:val="Normal"/>
    <w:link w:val="TitleChar"/>
    <w:qFormat/>
    <w:rsid w:val="00B743D9"/>
    <w:pPr>
      <w:suppressAutoHyphens/>
      <w:spacing w:before="3200" w:after="0" w:line="480" w:lineRule="auto"/>
      <w:ind w:left="1440" w:right="1440"/>
      <w:jc w:val="center"/>
      <w:outlineLvl w:val="0"/>
    </w:pPr>
    <w:rPr>
      <w:rFonts w:ascii="Times New Roman" w:eastAsia="Times New Roman" w:hAnsi="Times New Roman" w:cs="Arial"/>
      <w:bCs/>
      <w:kern w:val="28"/>
      <w:sz w:val="24"/>
      <w:szCs w:val="32"/>
    </w:rPr>
  </w:style>
  <w:style w:type="character" w:customStyle="1" w:styleId="TitleChar">
    <w:name w:val="Title Char"/>
    <w:basedOn w:val="DefaultParagraphFont"/>
    <w:link w:val="Title"/>
    <w:rsid w:val="00B743D9"/>
    <w:rPr>
      <w:rFonts w:eastAsia="Times New Roman" w:cs="Arial"/>
      <w:bCs/>
      <w:kern w:val="28"/>
      <w:szCs w:val="32"/>
    </w:rPr>
  </w:style>
  <w:style w:type="paragraph" w:customStyle="1" w:styleId="AuthorList">
    <w:name w:val="Author List"/>
    <w:basedOn w:val="Normal"/>
    <w:rsid w:val="00B743D9"/>
    <w:pPr>
      <w:keepLines/>
      <w:suppressAutoHyphens/>
      <w:spacing w:after="0" w:line="480" w:lineRule="auto"/>
      <w:jc w:val="center"/>
    </w:pPr>
    <w:rPr>
      <w:rFonts w:ascii="Times New Roman" w:eastAsia="Times New Roman" w:hAnsi="Times New Roman"/>
      <w:sz w:val="24"/>
      <w:szCs w:val="24"/>
    </w:rPr>
  </w:style>
  <w:style w:type="paragraph" w:customStyle="1" w:styleId="References">
    <w:name w:val="References"/>
    <w:basedOn w:val="Normal"/>
    <w:rsid w:val="007F0ACF"/>
    <w:pPr>
      <w:suppressAutoHyphens/>
      <w:spacing w:after="0" w:line="480" w:lineRule="auto"/>
      <w:ind w:left="720" w:hanging="720"/>
    </w:pPr>
    <w:rPr>
      <w:rFonts w:ascii="Times New Roman" w:eastAsia="Times New Roman" w:hAnsi="Times New Roman"/>
      <w:sz w:val="24"/>
      <w:szCs w:val="24"/>
    </w:rPr>
  </w:style>
  <w:style w:type="paragraph" w:styleId="NormalWeb">
    <w:name w:val="Normal (Web)"/>
    <w:basedOn w:val="Normal"/>
    <w:uiPriority w:val="99"/>
    <w:unhideWhenUsed/>
    <w:rsid w:val="00334103"/>
    <w:pPr>
      <w:spacing w:after="0" w:line="240" w:lineRule="auto"/>
    </w:pPr>
    <w:rPr>
      <w:rFonts w:ascii="Times New Roman" w:eastAsiaTheme="minorHAnsi" w:hAnsi="Times New Roman"/>
      <w:sz w:val="24"/>
      <w:szCs w:val="24"/>
    </w:rPr>
  </w:style>
  <w:style w:type="table" w:styleId="TableGrid">
    <w:name w:val="Table Grid"/>
    <w:basedOn w:val="TableNormal"/>
    <w:uiPriority w:val="59"/>
    <w:rsid w:val="00E53600"/>
    <w:pPr>
      <w:spacing w:after="0" w:line="240" w:lineRule="auto"/>
    </w:pPr>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92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16E636A820224D8648A21B5F39C45C" ma:contentTypeVersion="5" ma:contentTypeDescription="Create a new document." ma:contentTypeScope="" ma:versionID="5f34fd1ade74a3a2323960cc016802a4">
  <xsd:schema xmlns:xsd="http://www.w3.org/2001/XMLSchema" xmlns:xs="http://www.w3.org/2001/XMLSchema" xmlns:p="http://schemas.microsoft.com/office/2006/metadata/properties" xmlns:ns2="70d85900-6858-4a83-a947-bbc9624377a8" xmlns:ns3="3ab924ad-dccf-4701-900c-100502523a8f" targetNamespace="http://schemas.microsoft.com/office/2006/metadata/properties" ma:root="true" ma:fieldsID="82f18d7e2d90d7bbdca30c65525f46fc" ns2:_="" ns3:_="">
    <xsd:import namespace="70d85900-6858-4a83-a947-bbc9624377a8"/>
    <xsd:import namespace="3ab924ad-dccf-4701-900c-100502523a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85900-6858-4a83-a947-bbc9624377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b924ad-dccf-4701-900c-100502523a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Status" ma:index="12" nillable="true" ma:displayName="Status" ma:format="Dropdown" ma:internalName="Status">
      <xsd:simpleType>
        <xsd:restriction base="dms:Choice">
          <xsd:enumeration value="Complete"/>
          <xsd:enumeration value="In Progress"/>
          <xsd:enumeration value="Choice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3ab924ad-dccf-4701-900c-100502523a8f" xsi:nil="true"/>
  </documentManagement>
</p:properties>
</file>

<file path=customXml/itemProps1.xml><?xml version="1.0" encoding="utf-8"?>
<ds:datastoreItem xmlns:ds="http://schemas.openxmlformats.org/officeDocument/2006/customXml" ds:itemID="{DFEF2E3B-B65A-49BA-BDBF-57C99FC55831}"/>
</file>

<file path=customXml/itemProps2.xml><?xml version="1.0" encoding="utf-8"?>
<ds:datastoreItem xmlns:ds="http://schemas.openxmlformats.org/officeDocument/2006/customXml" ds:itemID="{41DE8823-CA2F-4E6F-821A-52ED03B3A129}">
  <ds:schemaRefs>
    <ds:schemaRef ds:uri="http://schemas.microsoft.com/sharepoint/v3/contenttype/forms"/>
  </ds:schemaRefs>
</ds:datastoreItem>
</file>

<file path=customXml/itemProps3.xml><?xml version="1.0" encoding="utf-8"?>
<ds:datastoreItem xmlns:ds="http://schemas.openxmlformats.org/officeDocument/2006/customXml" ds:itemID="{D54526A1-3179-4122-8A0F-F29D641491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1020</Words>
  <Characters>5817</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2022-12-05T18:56:00Z</dcterms:created>
  <dcterms:modified xsi:type="dcterms:W3CDTF">2022-12-05T18:56:00Z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0x010100E716E636A820224D8648A21B5F39C45C</vt:lpwstr>
  </property>
</Properties>
</file>