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CA5FC" w14:textId="66340E2E" w:rsidR="00025BAF" w:rsidRDefault="00A67BEB" w:rsidP="00A67BEB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65920" behindDoc="1" locked="0" layoutInCell="1" allowOverlap="1" wp14:anchorId="1D5A8D3A" wp14:editId="0BA0274E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112520" cy="1013460"/>
            <wp:effectExtent l="0" t="0" r="0" b="0"/>
            <wp:wrapTight wrapText="bothSides">
              <wp:wrapPolygon edited="0">
                <wp:start x="0" y="0"/>
                <wp:lineTo x="0" y="21113"/>
                <wp:lineTo x="21082" y="21113"/>
                <wp:lineTo x="21082" y="0"/>
                <wp:lineTo x="0" y="0"/>
              </wp:wrapPolygon>
            </wp:wrapTight>
            <wp:docPr id="1" name="Picture 1" descr="C:\Users\cevans\Dropbox (Jhpiego.org)\HMS Global\10 - Communications\01 - Logos\HMS logo\hms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vans\Dropbox (Jhpiego.org)\HMS Global\10 - Communications\01 - Logos\HMS logo\hms-vertic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63872" behindDoc="1" locked="0" layoutInCell="1" allowOverlap="1" wp14:anchorId="718836C4" wp14:editId="793BC3B1">
            <wp:simplePos x="0" y="0"/>
            <wp:positionH relativeFrom="column">
              <wp:posOffset>5021580</wp:posOffset>
            </wp:positionH>
            <wp:positionV relativeFrom="paragraph">
              <wp:posOffset>9525</wp:posOffset>
            </wp:positionV>
            <wp:extent cx="944880" cy="685800"/>
            <wp:effectExtent l="0" t="0" r="7620" b="0"/>
            <wp:wrapTight wrapText="bothSides">
              <wp:wrapPolygon edited="0">
                <wp:start x="0" y="0"/>
                <wp:lineTo x="0" y="21000"/>
                <wp:lineTo x="21339" y="21000"/>
                <wp:lineTo x="21339" y="0"/>
                <wp:lineTo x="0" y="0"/>
              </wp:wrapPolygon>
            </wp:wrapTight>
            <wp:docPr id="4" name="Picture 4" descr="C:\Users\kbritt\Dropbox (Jhpiego.org)\HMS 2017\07- Communications\01 - Logos\New Jhpiego Logos Sept 2017\Digital\Affiliate\RGB\jhpiego_affiliate_RGB_t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britt\Dropbox (Jhpiego.org)\HMS 2017\07- Communications\01 - Logos\New Jhpiego Logos Sept 2017\Digital\Affiliate\RGB\jhpiego_affiliate_RGB_teal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0" t="27034" r="28218" b="27609"/>
                    <a:stretch/>
                  </pic:blipFill>
                  <pic:spPr bwMode="auto">
                    <a:xfrm>
                      <a:off x="0" y="0"/>
                      <a:ext cx="944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E9F" w:rsidRPr="0079035C">
        <w:rPr>
          <w:rFonts w:asciiTheme="minorHAnsi" w:hAnsiTheme="minorHAnsi"/>
          <w:b/>
          <w:sz w:val="28"/>
          <w:szCs w:val="28"/>
        </w:rPr>
        <w:t>Helping Mothers Survive</w:t>
      </w:r>
    </w:p>
    <w:p w14:paraId="52F42958" w14:textId="6D019CB0" w:rsidR="00DE0674" w:rsidRPr="0079035C" w:rsidRDefault="00A70037" w:rsidP="000B1E9F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ECL&amp;B</w:t>
      </w:r>
      <w:r w:rsidR="00892C5E">
        <w:rPr>
          <w:rFonts w:asciiTheme="minorHAnsi" w:hAnsiTheme="minorHAnsi"/>
          <w:b/>
          <w:sz w:val="28"/>
          <w:szCs w:val="28"/>
        </w:rPr>
        <w:t xml:space="preserve"> Champion Training</w:t>
      </w:r>
    </w:p>
    <w:p w14:paraId="0FCD3164" w14:textId="77777777" w:rsidR="00892C5E" w:rsidRDefault="00892C5E" w:rsidP="000B1E9F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[Location]</w:t>
      </w:r>
    </w:p>
    <w:p w14:paraId="15285CEC" w14:textId="77777777" w:rsidR="00892C5E" w:rsidRDefault="00892C5E" w:rsidP="000B1E9F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[Date]</w:t>
      </w:r>
    </w:p>
    <w:p w14:paraId="2D5693A4" w14:textId="77777777" w:rsidR="00892C5E" w:rsidRDefault="00892C5E" w:rsidP="000B1E9F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08AD7CFF" w14:textId="77777777" w:rsidR="00E27FDB" w:rsidRPr="00E27FDB" w:rsidRDefault="00E27FDB" w:rsidP="00E27FDB">
      <w:pPr>
        <w:pStyle w:val="NoSpacing"/>
        <w:rPr>
          <w:rFonts w:asciiTheme="minorHAnsi" w:hAnsiTheme="minorHAnsi"/>
        </w:rPr>
      </w:pPr>
      <w:r w:rsidRPr="00E27FDB">
        <w:rPr>
          <w:rFonts w:asciiTheme="minorHAnsi" w:hAnsiTheme="minorHAnsi"/>
        </w:rPr>
        <w:t xml:space="preserve">Helping Mothers Survive (HMS) Essential Care for Labor &amp; Birth (ECL&amp;B) is a learning module designed to help providers give supportive care and close monitoring to women in labor. HMS ECL&amp;B builds capacity of the entire team of providers who care for women at birth using a “low-dose, high-frequency” (LDHF) approach. Skills are built on-site reinforce respectful care and women’s choice in order to provide the best experience of care during labor and birth.  A key component of HMS is the short set of LDHF skills practice and quality improvement activities done by providers after training day. </w:t>
      </w:r>
    </w:p>
    <w:p w14:paraId="379DAA88" w14:textId="77777777" w:rsidR="00E27FDB" w:rsidRDefault="00E27FDB" w:rsidP="000B1E9F">
      <w:pPr>
        <w:pStyle w:val="NoSpacing"/>
        <w:rPr>
          <w:rFonts w:asciiTheme="minorHAnsi" w:hAnsiTheme="minorHAnsi"/>
          <w:b/>
          <w:sz w:val="24"/>
          <w:szCs w:val="24"/>
        </w:rPr>
      </w:pPr>
    </w:p>
    <w:p w14:paraId="67CF4F0E" w14:textId="77777777" w:rsidR="00E27FDB" w:rsidRDefault="00E27FDB" w:rsidP="00E27FDB">
      <w:pPr>
        <w:pStyle w:val="NoSpacing"/>
        <w:rPr>
          <w:b/>
          <w:sz w:val="24"/>
          <w:szCs w:val="24"/>
        </w:rPr>
      </w:pPr>
      <w:r w:rsidRPr="004934A1">
        <w:rPr>
          <w:b/>
          <w:sz w:val="24"/>
          <w:szCs w:val="24"/>
        </w:rPr>
        <w:t>Audience:</w:t>
      </w:r>
    </w:p>
    <w:p w14:paraId="1718CBEB" w14:textId="77777777" w:rsidR="00E27FDB" w:rsidRPr="008F38F5" w:rsidRDefault="00E27FDB" w:rsidP="00E27FD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ECL&amp;B</w:t>
      </w:r>
      <w:r>
        <w:rPr>
          <w:sz w:val="24"/>
          <w:szCs w:val="24"/>
        </w:rPr>
        <w:t xml:space="preserve"> is d</w:t>
      </w:r>
      <w:r w:rsidRPr="008F38F5">
        <w:rPr>
          <w:sz w:val="24"/>
          <w:szCs w:val="24"/>
        </w:rPr>
        <w:t xml:space="preserve">esigned for all </w:t>
      </w:r>
      <w:r>
        <w:rPr>
          <w:sz w:val="24"/>
          <w:szCs w:val="24"/>
        </w:rPr>
        <w:t>providers who</w:t>
      </w:r>
      <w:r w:rsidRPr="008F38F5">
        <w:rPr>
          <w:sz w:val="24"/>
          <w:szCs w:val="24"/>
        </w:rPr>
        <w:t xml:space="preserve"> care for </w:t>
      </w:r>
      <w:r>
        <w:rPr>
          <w:sz w:val="24"/>
          <w:szCs w:val="24"/>
        </w:rPr>
        <w:t>women during labor and birth who need to provide close monitoring and supportive care and</w:t>
      </w:r>
      <w:r w:rsidRPr="008F38F5">
        <w:rPr>
          <w:sz w:val="24"/>
          <w:szCs w:val="24"/>
        </w:rPr>
        <w:t xml:space="preserve"> who need to </w:t>
      </w:r>
      <w:r>
        <w:rPr>
          <w:sz w:val="24"/>
          <w:szCs w:val="24"/>
        </w:rPr>
        <w:t>be able to rapidly</w:t>
      </w:r>
      <w:r w:rsidRPr="008F38F5">
        <w:rPr>
          <w:sz w:val="24"/>
          <w:szCs w:val="24"/>
        </w:rPr>
        <w:t xml:space="preserve"> </w:t>
      </w:r>
      <w:r>
        <w:rPr>
          <w:sz w:val="24"/>
          <w:szCs w:val="24"/>
        </w:rPr>
        <w:t>identify complications for management or referral.</w:t>
      </w:r>
    </w:p>
    <w:p w14:paraId="15C396FC" w14:textId="77777777" w:rsidR="004934A1" w:rsidRDefault="004934A1" w:rsidP="000B1E9F">
      <w:pPr>
        <w:pStyle w:val="NoSpacing"/>
        <w:rPr>
          <w:rFonts w:asciiTheme="minorHAnsi" w:hAnsiTheme="minorHAnsi"/>
          <w:sz w:val="24"/>
          <w:szCs w:val="24"/>
        </w:rPr>
      </w:pPr>
    </w:p>
    <w:p w14:paraId="2C2CF73F" w14:textId="0B83F4D7" w:rsidR="00DE0674" w:rsidRPr="0079035C" w:rsidRDefault="000B1E9F" w:rsidP="000B1E9F">
      <w:pPr>
        <w:pStyle w:val="NoSpacing"/>
        <w:rPr>
          <w:rFonts w:asciiTheme="minorHAnsi" w:hAnsiTheme="minorHAnsi"/>
          <w:bCs/>
          <w:sz w:val="24"/>
          <w:szCs w:val="24"/>
        </w:rPr>
      </w:pPr>
      <w:r w:rsidRPr="004934A1">
        <w:rPr>
          <w:rFonts w:asciiTheme="minorHAnsi" w:hAnsiTheme="minorHAnsi"/>
          <w:b/>
          <w:sz w:val="24"/>
          <w:szCs w:val="24"/>
        </w:rPr>
        <w:t>Learning Objectives:</w:t>
      </w:r>
    </w:p>
    <w:p w14:paraId="424CC922" w14:textId="72F6A305" w:rsidR="000B1E9F" w:rsidRPr="0079035C" w:rsidRDefault="000B1E9F" w:rsidP="000B1E9F">
      <w:pPr>
        <w:pStyle w:val="NoSpacing"/>
        <w:rPr>
          <w:rFonts w:asciiTheme="minorHAnsi" w:hAnsiTheme="minorHAnsi"/>
          <w:bCs/>
          <w:sz w:val="24"/>
          <w:szCs w:val="24"/>
        </w:rPr>
      </w:pPr>
      <w:r w:rsidRPr="0079035C">
        <w:rPr>
          <w:rFonts w:asciiTheme="minorHAnsi" w:hAnsiTheme="minorHAnsi"/>
          <w:bCs/>
          <w:sz w:val="24"/>
          <w:szCs w:val="24"/>
        </w:rPr>
        <w:t xml:space="preserve">At the end of the champion course, </w:t>
      </w:r>
      <w:r w:rsidR="00026F89">
        <w:rPr>
          <w:rFonts w:asciiTheme="minorHAnsi" w:hAnsiTheme="minorHAnsi"/>
          <w:b/>
          <w:bCs/>
          <w:sz w:val="24"/>
          <w:szCs w:val="24"/>
        </w:rPr>
        <w:t>Providers</w:t>
      </w:r>
      <w:r w:rsidRPr="0079035C">
        <w:rPr>
          <w:rFonts w:asciiTheme="minorHAnsi" w:hAnsiTheme="minorHAnsi"/>
          <w:bCs/>
          <w:sz w:val="24"/>
          <w:szCs w:val="24"/>
        </w:rPr>
        <w:t xml:space="preserve"> will:</w:t>
      </w:r>
    </w:p>
    <w:p w14:paraId="791EEC11" w14:textId="12D10FB8" w:rsidR="00CD28FB" w:rsidRPr="00CD28FB" w:rsidRDefault="00CD28FB" w:rsidP="00CD28FB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 w:rsidRPr="0079035C">
        <w:rPr>
          <w:rFonts w:asciiTheme="minorHAnsi" w:hAnsiTheme="minorHAnsi"/>
        </w:rPr>
        <w:t xml:space="preserve">Identify </w:t>
      </w:r>
      <w:r w:rsidR="00E27FDB">
        <w:rPr>
          <w:rFonts w:asciiTheme="minorHAnsi" w:hAnsiTheme="minorHAnsi"/>
        </w:rPr>
        <w:t>stages of labor including latent and false labor</w:t>
      </w:r>
      <w:r w:rsidRPr="0079035C">
        <w:rPr>
          <w:rFonts w:asciiTheme="minorHAnsi" w:hAnsiTheme="minorHAnsi"/>
        </w:rPr>
        <w:t>;</w:t>
      </w:r>
    </w:p>
    <w:p w14:paraId="782B4E2C" w14:textId="401FEB4A" w:rsidR="00DE0674" w:rsidRPr="0079035C" w:rsidRDefault="00DE0674" w:rsidP="00DE067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 w:rsidRPr="0079035C">
        <w:rPr>
          <w:rFonts w:asciiTheme="minorHAnsi" w:hAnsiTheme="minorHAnsi"/>
        </w:rPr>
        <w:t>Demonstrate effective communication with team members;</w:t>
      </w:r>
    </w:p>
    <w:p w14:paraId="06CF9F35" w14:textId="13864B60" w:rsidR="00DE0674" w:rsidRDefault="00DE0674" w:rsidP="00DE067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 w:rsidRPr="0079035C">
        <w:rPr>
          <w:rFonts w:asciiTheme="minorHAnsi" w:hAnsiTheme="minorHAnsi"/>
        </w:rPr>
        <w:t xml:space="preserve">Communicate a timely referral plan for patients needing advance care; </w:t>
      </w:r>
    </w:p>
    <w:p w14:paraId="2206501C" w14:textId="39FCC520" w:rsidR="00AA70AC" w:rsidRPr="00AA70AC" w:rsidRDefault="00AA70AC" w:rsidP="00AA70AC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383D95">
        <w:rPr>
          <w:rFonts w:asciiTheme="minorHAnsi" w:hAnsiTheme="minorHAnsi" w:cstheme="minorHAnsi"/>
        </w:rPr>
        <w:t>escribe the importance of LDHF</w:t>
      </w:r>
      <w:r>
        <w:rPr>
          <w:rFonts w:asciiTheme="minorHAnsi" w:hAnsiTheme="minorHAnsi" w:cstheme="minorHAnsi"/>
        </w:rPr>
        <w:t xml:space="preserve"> at the facility after training;</w:t>
      </w:r>
    </w:p>
    <w:p w14:paraId="7FA7B980" w14:textId="54FB2016" w:rsidR="00E27FDB" w:rsidRDefault="00E27FDB" w:rsidP="00DE067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Describe the components of history taking;</w:t>
      </w:r>
    </w:p>
    <w:p w14:paraId="62F94E0B" w14:textId="6FB4A195" w:rsidR="00DE0674" w:rsidRPr="0079035C" w:rsidRDefault="00E27FDB" w:rsidP="00DE067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DE0674" w:rsidRPr="0079035C">
        <w:rPr>
          <w:rFonts w:asciiTheme="minorHAnsi" w:hAnsiTheme="minorHAnsi"/>
        </w:rPr>
        <w:t>emonstrate to standard:</w:t>
      </w:r>
    </w:p>
    <w:p w14:paraId="2DE6C72A" w14:textId="0D4F679C" w:rsidR="00DE0674" w:rsidRPr="0079035C" w:rsidRDefault="00E27FDB" w:rsidP="00DE0674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WHO Quick Check</w:t>
      </w:r>
      <w:r w:rsidR="00DE0674" w:rsidRPr="0079035C">
        <w:rPr>
          <w:rFonts w:asciiTheme="minorHAnsi" w:hAnsiTheme="minorHAnsi"/>
        </w:rPr>
        <w:t>;</w:t>
      </w:r>
    </w:p>
    <w:p w14:paraId="5F8ED0AB" w14:textId="0E263317" w:rsidR="00DE0674" w:rsidRPr="0079035C" w:rsidRDefault="00E27FDB" w:rsidP="00DE0674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Abdominal and vaginal examination</w:t>
      </w:r>
    </w:p>
    <w:p w14:paraId="24A53100" w14:textId="4607951A" w:rsidR="00DE0674" w:rsidRPr="0079035C" w:rsidRDefault="00E27FDB" w:rsidP="00DE0674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Clean and safe birth</w:t>
      </w:r>
    </w:p>
    <w:p w14:paraId="59AF9C0A" w14:textId="434F8656" w:rsidR="00DE0674" w:rsidRDefault="00E27FDB" w:rsidP="00DE0674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Support for women in labor</w:t>
      </w:r>
    </w:p>
    <w:p w14:paraId="6709061D" w14:textId="2AF8DA69" w:rsidR="00A67BEB" w:rsidRPr="00E27FDB" w:rsidRDefault="00E27FDB" w:rsidP="00EC1497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Support for birth in alternate positions (if session given</w:t>
      </w:r>
      <w:r w:rsidR="001B5B37">
        <w:rPr>
          <w:rFonts w:asciiTheme="minorHAnsi" w:hAnsiTheme="minorHAnsi"/>
        </w:rPr>
        <w:t>)</w:t>
      </w:r>
    </w:p>
    <w:p w14:paraId="07AA3B8D" w14:textId="77777777" w:rsidR="00E27FDB" w:rsidRDefault="00E27FDB" w:rsidP="00EC1497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6F9A8AC8" w14:textId="5304AEAA" w:rsidR="00EC1497" w:rsidRPr="00D43BA0" w:rsidRDefault="00D43BA0" w:rsidP="00EC1497">
      <w:pPr>
        <w:rPr>
          <w:rFonts w:ascii="Century Gothic" w:eastAsia="Century Gothic" w:hAnsi="Century Gothic" w:cs="Century Gothic"/>
          <w:b/>
          <w:bCs/>
          <w:sz w:val="28"/>
          <w:szCs w:val="28"/>
          <w:lang w:val="en-GB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</w:rPr>
        <w:t>Facility training</w:t>
      </w:r>
      <w:r w:rsidRPr="6F9DD4F2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Day 1: (Date) 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ELC&amp;B Champion Training</w:t>
      </w:r>
    </w:p>
    <w:tbl>
      <w:tblPr>
        <w:tblpPr w:vertAnchor="text" w:horzAnchor="margin" w:tblpY="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3744"/>
        <w:gridCol w:w="1777"/>
        <w:gridCol w:w="1101"/>
        <w:gridCol w:w="1233"/>
      </w:tblGrid>
      <w:tr w:rsidR="00D43BA0" w:rsidRPr="00E27FDB" w14:paraId="03C9B553" w14:textId="77777777" w:rsidTr="00D43BA0">
        <w:trPr>
          <w:trHeight w:val="15"/>
        </w:trPr>
        <w:tc>
          <w:tcPr>
            <w:tcW w:w="9360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95B3D7"/>
            <w:hideMark/>
          </w:tcPr>
          <w:p w14:paraId="5CF6D156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6F9DD4F2"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  <w:t xml:space="preserve">7:30–8:30 am—Set-up and Welcome </w:t>
            </w:r>
            <w:r w:rsidRPr="00102FF2">
              <w:rPr>
                <w:rFonts w:asciiTheme="minorHAnsi" w:eastAsiaTheme="minorEastAsia" w:hAnsiTheme="minorHAnsi" w:cstheme="minorBidi"/>
                <w:sz w:val="22"/>
                <w:szCs w:val="22"/>
              </w:rPr>
              <w:t>Arrive to greet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Facility Head </w:t>
            </w:r>
            <w:r w:rsidRPr="00102FF2">
              <w:rPr>
                <w:rFonts w:asciiTheme="minorHAnsi" w:eastAsiaTheme="minorEastAsia" w:hAnsiTheme="minorHAnsi" w:cstheme="minorBidi"/>
                <w:sz w:val="22"/>
                <w:szCs w:val="22"/>
              </w:rPr>
              <w:t>and set up for training if not done the night before.  Choo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se an area to set up simulator and</w:t>
            </w:r>
            <w:r w:rsidRPr="00102FF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us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e</w:t>
            </w:r>
            <w:r w:rsidRPr="00102FF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facility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equipment.</w:t>
            </w:r>
          </w:p>
        </w:tc>
      </w:tr>
      <w:tr w:rsidR="00D43BA0" w:rsidRPr="00E27FDB" w14:paraId="1F139BAC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6C3DE5E6" w14:textId="77777777" w:rsidR="00D43BA0" w:rsidRPr="00E27FDB" w:rsidRDefault="00D43BA0" w:rsidP="00D43BA0">
            <w:pPr>
              <w:jc w:val="center"/>
              <w:textAlignment w:val="baseline"/>
            </w:pP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A9A3F7" w14:textId="77777777" w:rsidR="00D43BA0" w:rsidRPr="00E27FDB" w:rsidRDefault="00D43BA0" w:rsidP="00D43BA0">
            <w:pPr>
              <w:jc w:val="center"/>
              <w:textAlignment w:val="baseline"/>
            </w:pP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Session Description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03F481" w14:textId="77777777" w:rsidR="00D43BA0" w:rsidRPr="00E27FDB" w:rsidRDefault="00D43BA0" w:rsidP="00D43BA0">
            <w:pPr>
              <w:jc w:val="center"/>
              <w:textAlignment w:val="baseline"/>
            </w:pP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Materials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2C7AE11" w14:textId="77777777" w:rsidR="00D43BA0" w:rsidRPr="00E27FDB" w:rsidRDefault="00D43BA0" w:rsidP="00D43BA0">
            <w:pPr>
              <w:jc w:val="center"/>
              <w:textAlignment w:val="baseline"/>
            </w:pP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Ideal Time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16D744E" w14:textId="77777777" w:rsidR="00D43BA0" w:rsidRPr="00E27FDB" w:rsidRDefault="00D43BA0" w:rsidP="00D43BA0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Facilitator</w:t>
            </w:r>
          </w:p>
        </w:tc>
      </w:tr>
      <w:tr w:rsidR="00D43BA0" w:rsidRPr="00E27FDB" w14:paraId="6F2E4BED" w14:textId="77777777" w:rsidTr="00D43BA0">
        <w:trPr>
          <w:trHeight w:val="15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47DCF7" w14:textId="77777777" w:rsidR="00D43BA0" w:rsidRPr="00E27FDB" w:rsidRDefault="00D43BA0" w:rsidP="00D43BA0">
            <w:pPr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8:30-8:40 </w:t>
            </w:r>
          </w:p>
          <w:p w14:paraId="35F4D483" w14:textId="77777777" w:rsidR="00D43BA0" w:rsidRPr="00E27FDB" w:rsidRDefault="00D43BA0" w:rsidP="00D43BA0">
            <w:pPr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Arrival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964D5" w14:textId="5FFE74B3" w:rsidR="00D43BA0" w:rsidRPr="00E27FDB" w:rsidRDefault="00D43BA0" w:rsidP="00D43BA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E27FDB">
              <w:rPr>
                <w:rFonts w:ascii="Calibri" w:eastAsia="Calibri" w:hAnsi="Calibri"/>
                <w:sz w:val="22"/>
                <w:szCs w:val="22"/>
              </w:rPr>
              <w:t xml:space="preserve">Welcome and sign in and hand out </w:t>
            </w:r>
            <w:r w:rsidR="00096896">
              <w:rPr>
                <w:rFonts w:ascii="Calibri" w:eastAsia="Calibri" w:hAnsi="Calibri"/>
                <w:sz w:val="22"/>
                <w:szCs w:val="22"/>
              </w:rPr>
              <w:t>participant characteristics and confidence assessments.</w:t>
            </w:r>
          </w:p>
          <w:p w14:paraId="24C8AC96" w14:textId="7EB961C1" w:rsidR="00D43BA0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Pass out Providers Guide to all participants with a client record </w:t>
            </w:r>
            <w:r w:rsidR="00096896">
              <w:rPr>
                <w:rFonts w:ascii="Calibri" w:hAnsi="Calibri" w:cs="Calibri"/>
                <w:sz w:val="22"/>
                <w:szCs w:val="22"/>
              </w:rPr>
              <w:t>When forms are collected pass out KT</w:t>
            </w:r>
          </w:p>
          <w:p w14:paraId="0DEDFE8C" w14:textId="2A855CE9" w:rsidR="00096896" w:rsidRPr="00E27FDB" w:rsidRDefault="00096896" w:rsidP="00D43BA0">
            <w:pPr>
              <w:textAlignment w:val="baseline"/>
            </w:pP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AF90D" w14:textId="77777777" w:rsidR="00D43BA0" w:rsidRPr="00E27FDB" w:rsidRDefault="00D43BA0" w:rsidP="00B3524C">
            <w:pPr>
              <w:pStyle w:val="NoSpacing"/>
            </w:pPr>
            <w:r w:rsidRPr="00E27FDB">
              <w:t>Sign In sheet</w:t>
            </w:r>
          </w:p>
          <w:p w14:paraId="1D4170C5" w14:textId="77777777" w:rsidR="00D43BA0" w:rsidRPr="00E27FDB" w:rsidRDefault="00D43BA0" w:rsidP="00B3524C">
            <w:pPr>
              <w:pStyle w:val="NoSpacing"/>
            </w:pPr>
            <w:r w:rsidRPr="00E27FDB">
              <w:t>Flipbook </w:t>
            </w:r>
          </w:p>
          <w:p w14:paraId="728FF195" w14:textId="77777777" w:rsidR="00D43BA0" w:rsidRPr="00E27FDB" w:rsidRDefault="00D43BA0" w:rsidP="00B3524C">
            <w:pPr>
              <w:pStyle w:val="NoSpacing"/>
            </w:pPr>
            <w:r w:rsidRPr="00E27FDB">
              <w:t>ECL&amp;B Action Plan   </w:t>
            </w:r>
          </w:p>
          <w:p w14:paraId="1733CDED" w14:textId="6E0B03D9" w:rsidR="00D43BA0" w:rsidRDefault="00D43BA0" w:rsidP="00B3524C">
            <w:pPr>
              <w:pStyle w:val="NoSpacing"/>
            </w:pPr>
            <w:r w:rsidRPr="00E27FDB">
              <w:t>for all sessions </w:t>
            </w:r>
          </w:p>
          <w:p w14:paraId="379F8FD2" w14:textId="7708FDB9" w:rsidR="00B3524C" w:rsidRPr="00B3524C" w:rsidRDefault="00B3524C" w:rsidP="00B3524C">
            <w:pPr>
              <w:pStyle w:val="NoSpacing"/>
            </w:pPr>
            <w:r w:rsidRPr="00B3524C">
              <w:t>Participant characteristics and confidence assessment</w:t>
            </w:r>
          </w:p>
          <w:p w14:paraId="396FCD0C" w14:textId="77777777" w:rsidR="00D43BA0" w:rsidRPr="00E27FDB" w:rsidRDefault="00D43BA0" w:rsidP="00B3524C">
            <w:pPr>
              <w:pStyle w:val="NoSpacing"/>
            </w:pPr>
            <w:r w:rsidRPr="00E27FDB">
              <w:t>Providers Guide </w:t>
            </w:r>
          </w:p>
          <w:p w14:paraId="111A17EF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lastRenderedPageBreak/>
              <w:t>Supplies (page 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 Flipbook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)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4E5BF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lastRenderedPageBreak/>
              <w:t>10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BE9387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BA0" w:rsidRPr="00E27FDB" w14:paraId="19D00D35" w14:textId="77777777" w:rsidTr="00D43BA0">
        <w:trPr>
          <w:trHeight w:val="15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23B18A" w14:textId="77777777" w:rsidR="00D43BA0" w:rsidRPr="00E27FDB" w:rsidRDefault="00D43BA0" w:rsidP="00D43BA0">
            <w:pPr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8:40 – 8:55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EF172" w14:textId="27DFC49D" w:rsidR="00D43BA0" w:rsidRPr="00E27FDB" w:rsidRDefault="00D43BA0" w:rsidP="00D43BA0">
            <w:pPr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E27FDB">
              <w:rPr>
                <w:rFonts w:ascii="Calibri" w:eastAsia="Calibri" w:hAnsi="Calibri"/>
                <w:sz w:val="22"/>
                <w:szCs w:val="22"/>
              </w:rPr>
              <w:t>Collect KT Use Parking lot for training issues Invite learners to assume a role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174FC" w14:textId="77777777" w:rsidR="00D43BA0" w:rsidRPr="00E27FDB" w:rsidRDefault="00D43BA0" w:rsidP="00D43BA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27FDB">
              <w:rPr>
                <w:rFonts w:ascii="Calibri" w:eastAsia="Calibri" w:hAnsi="Calibri" w:cs="Calibri"/>
                <w:sz w:val="22"/>
                <w:szCs w:val="22"/>
              </w:rPr>
              <w:t>Knowledge assessments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1C7D5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15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EBF985" w14:textId="77777777" w:rsidR="00D43BA0" w:rsidRPr="00E27FDB" w:rsidRDefault="00D43BA0" w:rsidP="00D43BA0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D43BA0" w:rsidRPr="00E27FDB" w14:paraId="0798AABC" w14:textId="77777777" w:rsidTr="00D43BA0">
        <w:trPr>
          <w:trHeight w:val="15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975779" w14:textId="77777777" w:rsidR="00D43BA0" w:rsidRPr="00E27FDB" w:rsidRDefault="00D43BA0" w:rsidP="00D43BA0">
            <w:pPr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8:55-9:05 </w:t>
            </w:r>
          </w:p>
          <w:p w14:paraId="12039B68" w14:textId="77777777" w:rsidR="00D43BA0" w:rsidRPr="00E27FDB" w:rsidRDefault="00D43BA0" w:rsidP="00D43BA0">
            <w:pPr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DA9DE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Begin introduction to HMS (page 2b)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Visualization.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 After the story, ask participants to share reflections, and then introduce HMS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A6F42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Flipbook  </w:t>
            </w:r>
          </w:p>
          <w:p w14:paraId="1A2B0701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Flipchart for action items </w:t>
            </w:r>
          </w:p>
          <w:p w14:paraId="7FB86489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5DE4B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10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DCD44" w14:textId="77777777" w:rsidR="00D43BA0" w:rsidRPr="00E27FDB" w:rsidRDefault="00D43BA0" w:rsidP="00D43BA0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D43BA0" w:rsidRPr="00E27FDB" w14:paraId="51E7D537" w14:textId="77777777" w:rsidTr="00D43BA0">
        <w:trPr>
          <w:trHeight w:val="15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DA99AF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9:05-9:25 </w:t>
            </w:r>
          </w:p>
          <w:p w14:paraId="0B468892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21325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Key Themes and Special Considerations (pages 3b – 5b) </w:t>
            </w:r>
            <w:r w:rsidRPr="00E27FD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RMC Video</w:t>
            </w:r>
            <w:r w:rsidRPr="00E27FDB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Pr="00E27F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Disrespect Role Play,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IP Video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, Handwashing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53E93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Flipbook </w:t>
            </w:r>
          </w:p>
          <w:p w14:paraId="0FCE2F7F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0E769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20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BAAF66" w14:textId="77777777" w:rsidR="00D43BA0" w:rsidRPr="00E27FDB" w:rsidRDefault="00D43BA0" w:rsidP="00D43BA0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D43BA0" w:rsidRPr="00E27FDB" w14:paraId="10C5A8F6" w14:textId="77777777" w:rsidTr="00D43BA0">
        <w:trPr>
          <w:trHeight w:val="15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EB6DCE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9:25-9:35 </w:t>
            </w:r>
          </w:p>
          <w:p w14:paraId="73E054F8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8A5D5" w14:textId="77777777" w:rsidR="00D43BA0" w:rsidRPr="00E27FDB" w:rsidRDefault="00D43BA0" w:rsidP="00D43BA0">
            <w:pPr>
              <w:textAlignment w:val="baseline"/>
              <w:rPr>
                <w:b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Quick Check (page 6b). Review Quick Check page, and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demonstrate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.  Point to the Action Plan where it matches the Quick Check steps.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E9A0C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Flipbook </w:t>
            </w:r>
          </w:p>
          <w:p w14:paraId="581884A4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Simulator </w:t>
            </w:r>
          </w:p>
          <w:p w14:paraId="3FA57E57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CA59F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10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9AB2AE" w14:textId="77777777" w:rsidR="00D43BA0" w:rsidRPr="00E27FDB" w:rsidRDefault="00D43BA0" w:rsidP="00D43BA0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D43BA0" w:rsidRPr="00E27FDB" w14:paraId="1D209F21" w14:textId="77777777" w:rsidTr="00D43BA0">
        <w:trPr>
          <w:trHeight w:val="15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EFA0A4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9:35-10:15 </w:t>
            </w:r>
          </w:p>
          <w:p w14:paraId="48F25AB1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</w:t>
            </w:r>
          </w:p>
          <w:p w14:paraId="148E0B19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&amp; Stations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C8CE9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Complete “Assess” pages (pg. 7b – 9b).  Review pages,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GA &amp; History</w:t>
            </w:r>
            <w:r w:rsidRPr="00E27F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demo &amp; practice,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Position of the Baby Video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Vaginal exam Video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facilitate as described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67D6B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Childbirth simulator (with cervix inserts), newborn simulator, white skull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6433F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40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E8567" w14:textId="77777777" w:rsidR="00D43BA0" w:rsidRPr="00E27FDB" w:rsidRDefault="00D43BA0" w:rsidP="00D43BA0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D43BA0" w:rsidRPr="00E27FDB" w14:paraId="4E197B91" w14:textId="77777777" w:rsidTr="00D43BA0">
        <w:trPr>
          <w:trHeight w:val="15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07857F3F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10:15 – 10:30</w:t>
            </w:r>
          </w:p>
        </w:tc>
        <w:tc>
          <w:tcPr>
            <w:tcW w:w="6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76F4797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i/>
                <w:sz w:val="22"/>
                <w:szCs w:val="22"/>
              </w:rPr>
              <w:t>Break – Divide into groups prior to release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731A2C11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D43BA0" w:rsidRPr="00E27FDB" w14:paraId="3C721AB7" w14:textId="77777777" w:rsidTr="00D43BA0">
        <w:trPr>
          <w:trHeight w:val="15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A63906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10:30 – 11:10</w:t>
            </w:r>
          </w:p>
          <w:p w14:paraId="7DE682BA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Stations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21AD3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Break into groups of 6 or less for </w:t>
            </w:r>
            <w:r w:rsidRPr="00E27FDB">
              <w:rPr>
                <w:rFonts w:ascii="Calibri" w:hAnsi="Calibri" w:cs="Calibri"/>
                <w:b/>
                <w:sz w:val="22"/>
                <w:szCs w:val="22"/>
              </w:rPr>
              <w:t>Abdominal and VE practice</w:t>
            </w:r>
            <w:r w:rsidRPr="00E27FD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BD0DE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8A1AC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40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F3932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BA0" w:rsidRPr="00E27FDB" w14:paraId="734CE9F7" w14:textId="77777777" w:rsidTr="00D43BA0">
        <w:trPr>
          <w:trHeight w:val="15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77B95F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11:10-11:30 </w:t>
            </w:r>
          </w:p>
          <w:p w14:paraId="0C0F31A7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099BA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</w:rPr>
              <w:t>Complete “Classify” pages (10b and 11b).  Review Classify pages, explain content. Ask any “Knowledge Check” questions and invite discussion as prompted.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6538B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Flipbook </w:t>
            </w:r>
          </w:p>
          <w:p w14:paraId="6EFFCAEB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887E3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20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220CAB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BA0" w:rsidRPr="00E27FDB" w14:paraId="59B56054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B88D82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11:30-12:00 </w:t>
            </w:r>
          </w:p>
          <w:p w14:paraId="0B1999E8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Stations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21F69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b/>
                <w:bCs/>
              </w:rPr>
              <w:t>Exercise:</w:t>
            </w:r>
            <w:r w:rsidRPr="00E27FDB">
              <w:rPr>
                <w:rFonts w:ascii="Calibri" w:hAnsi="Calibri" w:cs="Calibri"/>
              </w:rPr>
              <w:t xml:space="preserve"> </w:t>
            </w:r>
            <w:r w:rsidRPr="00E27FDB">
              <w:rPr>
                <w:rFonts w:ascii="Calibri" w:hAnsi="Calibri" w:cs="Calibri"/>
                <w:b/>
                <w:bCs/>
              </w:rPr>
              <w:t>Assess and Classify</w:t>
            </w:r>
            <w:r w:rsidRPr="00E27FDB">
              <w:rPr>
                <w:rFonts w:ascii="Calibri" w:hAnsi="Calibri" w:cs="Calibri"/>
              </w:rPr>
              <w:t xml:space="preserve"> small group practice, flipbook page 12b. Facilitator should wear the simulator with participants acting as providers. Use the Action Plan to trace the steps and provide supportive feedback.  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BFFF2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Simulators </w:t>
            </w:r>
          </w:p>
          <w:p w14:paraId="71C6CA0B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1EDBF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30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4AAC00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BA0" w:rsidRPr="00E27FDB" w14:paraId="63627114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3D58AD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12:00-12:30 </w:t>
            </w:r>
          </w:p>
          <w:p w14:paraId="327F9660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8BD2F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</w:rPr>
              <w:t xml:space="preserve">Complete “Support Labor” pages (13b, 14b, and 15b).  Review pages, explain and demonstrate. </w:t>
            </w:r>
            <w:r w:rsidRPr="00E27FDB">
              <w:rPr>
                <w:rFonts w:ascii="Calibri" w:hAnsi="Calibri" w:cs="Calibri"/>
                <w:b/>
              </w:rPr>
              <w:t>Demo and Practice: Documentation</w:t>
            </w:r>
            <w:r w:rsidRPr="00E27FDB">
              <w:rPr>
                <w:rFonts w:ascii="Calibri" w:hAnsi="Calibri" w:cs="Calibri"/>
              </w:rPr>
              <w:t xml:space="preserve">, </w:t>
            </w:r>
            <w:r w:rsidRPr="00E27FDB">
              <w:rPr>
                <w:rFonts w:ascii="Calibri" w:hAnsi="Calibri" w:cs="Calibri"/>
                <w:b/>
                <w:u w:val="single"/>
              </w:rPr>
              <w:t>Support Birth Video</w:t>
            </w:r>
            <w:r w:rsidRPr="00E27FDB">
              <w:rPr>
                <w:rFonts w:ascii="Calibri" w:hAnsi="Calibri" w:cs="Calibri"/>
              </w:rPr>
              <w:t xml:space="preserve"> Ask any “Knowledge Checks” and invite discussion 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EABE3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Flipbook </w:t>
            </w:r>
          </w:p>
          <w:p w14:paraId="1C54E7F4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Simulators </w:t>
            </w:r>
          </w:p>
          <w:p w14:paraId="00532FDF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Sample charts </w:t>
            </w:r>
          </w:p>
          <w:p w14:paraId="12602248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FD457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30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1C795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BA0" w:rsidRPr="00E27FDB" w14:paraId="649761A1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2990965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12:30-1:30 </w:t>
            </w:r>
          </w:p>
        </w:tc>
        <w:tc>
          <w:tcPr>
            <w:tcW w:w="69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40A4E91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Lunch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A74F994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D43BA0" w:rsidRPr="00E27FDB" w14:paraId="0611545E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89468A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1:30-2:10 </w:t>
            </w:r>
          </w:p>
          <w:p w14:paraId="1363E8F0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BF9A1" w14:textId="77777777" w:rsidR="00D43BA0" w:rsidRPr="00E27FDB" w:rsidRDefault="00D43BA0" w:rsidP="00D43BA0">
            <w:pPr>
              <w:textAlignment w:val="baseline"/>
              <w:rPr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Complete “Support Birth” pages (pg. 16b, 17b, 18b, and 19b).  Review pages. Point to the Action Plan to match steps.  Ask </w:t>
            </w:r>
            <w:r w:rsidRPr="00E27FD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any “Knowledge Checks” invite discussion.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Demo &amp; practice: Supporting pushing,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Managing 2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vertAlign w:val="superscript"/>
              </w:rPr>
              <w:t>nd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stage Video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Birthing the baby Video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48967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lastRenderedPageBreak/>
              <w:t>Flipbook </w:t>
            </w:r>
          </w:p>
          <w:p w14:paraId="79A80E41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Simulators  </w:t>
            </w:r>
          </w:p>
          <w:p w14:paraId="3F37CBA6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Delivery Kit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C78D8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40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04D2A1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BA0" w:rsidRPr="00E27FDB" w14:paraId="78D1ABBA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DE4083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2:10-2:30 </w:t>
            </w:r>
          </w:p>
          <w:p w14:paraId="265DBB6E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C3CA1" w14:textId="77777777" w:rsidR="00D43BA0" w:rsidRPr="00E27FDB" w:rsidRDefault="00D43BA0" w:rsidP="00D43BA0">
            <w:pPr>
              <w:textAlignment w:val="baseline"/>
              <w:rPr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Complete “Support Immediate Care” pages (pg. 20b, 21b, 22b, and 23b). Review pages, </w:t>
            </w:r>
            <w:r w:rsidRPr="00E27FD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Immediate Care Video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, point to the Action Plan to match steps.  Ask “Knowledge Checks” and invite discussion.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EEC3E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Flipbook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9D4D2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20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67560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BA0" w:rsidRPr="00E27FDB" w14:paraId="1EB68D7F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B60631" w14:textId="77777777" w:rsidR="00D43BA0" w:rsidRPr="00E27FDB" w:rsidRDefault="00D43BA0" w:rsidP="00D43B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27FDB">
              <w:rPr>
                <w:rFonts w:ascii="Calibri" w:eastAsia="Calibri" w:hAnsi="Calibri" w:cs="Calibri"/>
                <w:sz w:val="22"/>
                <w:szCs w:val="22"/>
              </w:rPr>
              <w:t>2:30-2:40 </w:t>
            </w:r>
          </w:p>
          <w:p w14:paraId="481856F3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eastAsia="Calibri" w:hAnsi="Calibri" w:cs="Calibri"/>
                <w:sz w:val="22"/>
                <w:szCs w:val="22"/>
              </w:rPr>
              <w:t>Group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7740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eastAsia="Calibri" w:hAnsi="Calibri" w:cs="Calibri"/>
                <w:sz w:val="22"/>
                <w:szCs w:val="22"/>
              </w:rPr>
              <w:t xml:space="preserve">Complete “Continue Care” page (pg. 24b).  Explain, </w:t>
            </w:r>
            <w:r w:rsidRPr="00E27FDB">
              <w:rPr>
                <w:rFonts w:ascii="Calibri" w:eastAsia="Calibri" w:hAnsi="Calibri" w:cs="Calibri"/>
                <w:b/>
                <w:sz w:val="22"/>
                <w:szCs w:val="22"/>
              </w:rPr>
              <w:t>IF NO VIDEO HAS BEEN USED: Demo Clean and Safe Birth</w:t>
            </w:r>
            <w:r w:rsidRPr="00E27FDB">
              <w:rPr>
                <w:rFonts w:ascii="Calibri" w:eastAsia="Calibri" w:hAnsi="Calibri" w:cs="Calibri"/>
                <w:sz w:val="22"/>
                <w:szCs w:val="22"/>
              </w:rPr>
              <w:t> otherwise, Discuss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7BD54" w14:textId="77777777" w:rsidR="00D43BA0" w:rsidRPr="00E27FDB" w:rsidRDefault="00D43BA0" w:rsidP="00D43BA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27FDB">
              <w:rPr>
                <w:rFonts w:ascii="Calibri" w:eastAsia="Calibri" w:hAnsi="Calibri" w:cs="Calibri"/>
                <w:sz w:val="22"/>
                <w:szCs w:val="22"/>
              </w:rPr>
              <w:t>Flipbook </w:t>
            </w:r>
          </w:p>
          <w:p w14:paraId="4EF6E248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3C8C8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eastAsia="Calibri" w:hAnsi="Calibri" w:cs="Calibri"/>
                <w:sz w:val="22"/>
                <w:szCs w:val="22"/>
              </w:rPr>
              <w:t>10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4A9EAF" w14:textId="77777777" w:rsidR="00D43BA0" w:rsidRPr="00E27FDB" w:rsidRDefault="00D43BA0" w:rsidP="00D43BA0">
            <w:pPr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3BA0" w:rsidRPr="00E27FDB" w14:paraId="600F4A62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C5F0685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2:40-3:40 </w:t>
            </w:r>
          </w:p>
          <w:p w14:paraId="4489FDCC" w14:textId="77777777" w:rsidR="00D43BA0" w:rsidRPr="00E27FDB" w:rsidRDefault="00D43BA0" w:rsidP="00D43B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Stations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7CDA6102" w14:textId="77777777" w:rsidR="00D43BA0" w:rsidRPr="00E27FDB" w:rsidRDefault="00D43BA0" w:rsidP="00D43BA0">
            <w:pPr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Tea break &amp; Exercise 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(pg. 25b)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E27F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27FDB">
              <w:rPr>
                <w:rFonts w:ascii="Calibri" w:hAnsi="Calibri" w:cs="Calibri"/>
                <w:b/>
                <w:sz w:val="22"/>
                <w:szCs w:val="22"/>
              </w:rPr>
              <w:t xml:space="preserve">Practice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Clean and Safe Birth.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 Facilitator wears simulator. 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0C88B20" w14:textId="77777777" w:rsidR="00D43BA0" w:rsidRPr="00E27FDB" w:rsidRDefault="00D43BA0" w:rsidP="00D43BA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Childbirth simulator (with cervix inserts)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88E3F24" w14:textId="77777777" w:rsidR="00D43BA0" w:rsidRPr="00E27FDB" w:rsidRDefault="00D43BA0" w:rsidP="00D43BA0">
            <w:pPr>
              <w:textAlignment w:val="baseline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E27FDB">
              <w:rPr>
                <w:rFonts w:ascii="Calibri Light" w:hAnsi="Calibri Light" w:cs="Calibri Light"/>
                <w:sz w:val="22"/>
                <w:szCs w:val="22"/>
              </w:rPr>
              <w:t>60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4190CDD" w14:textId="77777777" w:rsidR="00D43BA0" w:rsidRPr="00E27FDB" w:rsidRDefault="00D43BA0" w:rsidP="00D43BA0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  <w:r w:rsidRPr="00E27FDB">
              <w:rPr>
                <w:rFonts w:ascii="Calibri Light" w:hAnsi="Calibri Light" w:cs="Calibri Light"/>
                <w:sz w:val="22"/>
                <w:szCs w:val="22"/>
              </w:rPr>
              <w:t>All facilitators</w:t>
            </w:r>
          </w:p>
        </w:tc>
      </w:tr>
      <w:tr w:rsidR="00D43BA0" w:rsidRPr="00E27FDB" w14:paraId="3E1F2836" w14:textId="77777777" w:rsidTr="00D43BA0">
        <w:trPr>
          <w:trHeight w:val="942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A5721C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3:40-4:00 </w:t>
            </w:r>
          </w:p>
          <w:p w14:paraId="77177436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 </w:t>
            </w:r>
          </w:p>
          <w:p w14:paraId="59D225DD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E037F00" w14:textId="77777777" w:rsidR="00D43BA0" w:rsidRPr="00E27FDB" w:rsidRDefault="00D43BA0" w:rsidP="00D43BA0">
            <w:pPr>
              <w:ind w:left="-90"/>
              <w:textAlignment w:val="baseline"/>
            </w:pP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C1C89" w14:textId="77777777" w:rsidR="00D43BA0" w:rsidRPr="00E27FDB" w:rsidRDefault="00D43BA0" w:rsidP="00D43BA0">
            <w:pPr>
              <w:textAlignment w:val="baseline"/>
              <w:rPr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Complete “Continue Care” pages (26b, 27b, 28b, and 29b).  </w:t>
            </w:r>
            <w:r w:rsidRPr="00E27FD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Continue Care Video</w:t>
            </w:r>
            <w:r w:rsidRPr="00E27FDB">
              <w:rPr>
                <w:rFonts w:ascii="Calibri" w:hAnsi="Calibri" w:cs="Calibri"/>
                <w:sz w:val="22"/>
                <w:szCs w:val="22"/>
              </w:rPr>
              <w:t xml:space="preserve"> Ask “Knowledge Checks” and Discuss.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F7F3A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Flipbook </w:t>
            </w:r>
          </w:p>
          <w:p w14:paraId="0ED0842D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B7D59" w14:textId="77777777" w:rsidR="00D43BA0" w:rsidRPr="00E27FDB" w:rsidRDefault="00D43BA0" w:rsidP="00D43BA0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  <w:r w:rsidRPr="00E27FDB">
              <w:rPr>
                <w:rFonts w:ascii="Calibri Light" w:hAnsi="Calibri Light" w:cs="Calibri Light"/>
                <w:sz w:val="22"/>
                <w:szCs w:val="22"/>
              </w:rPr>
              <w:t>20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4B8B7" w14:textId="77777777" w:rsidR="00D43BA0" w:rsidRPr="00E27FDB" w:rsidRDefault="00D43BA0" w:rsidP="00D43BA0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3BA0" w:rsidRPr="00E27FDB" w14:paraId="262A36F6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567064" w14:textId="77777777" w:rsidR="00D43BA0" w:rsidRPr="00E27FDB" w:rsidRDefault="00D43BA0" w:rsidP="00D43BA0">
            <w:pPr>
              <w:ind w:left="-90"/>
              <w:jc w:val="center"/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4:00-4:20 </w:t>
            </w:r>
          </w:p>
          <w:p w14:paraId="2B227ED3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Group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83DF7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Review “if not normal” yellow/red pages (30b and 31b).  Review pages. Invite discussion. </w:t>
            </w: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>Exercise: case studies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.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E1A59" w14:textId="77777777" w:rsidR="00D43BA0" w:rsidRPr="00E27FDB" w:rsidRDefault="00D43BA0" w:rsidP="00D43BA0">
            <w:pPr>
              <w:textAlignment w:val="baseline"/>
            </w:pPr>
            <w:r w:rsidRPr="00E27FDB">
              <w:rPr>
                <w:rFonts w:ascii="Calibri" w:hAnsi="Calibri" w:cs="Calibri"/>
                <w:sz w:val="22"/>
                <w:szCs w:val="22"/>
              </w:rPr>
              <w:t> Flipbook </w:t>
            </w:r>
          </w:p>
          <w:p w14:paraId="7CE5BE91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CB2CB" w14:textId="77777777" w:rsidR="00D43BA0" w:rsidRPr="00E27FDB" w:rsidRDefault="00D43BA0" w:rsidP="00D43BA0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  <w:r w:rsidRPr="00E27FDB">
              <w:rPr>
                <w:rFonts w:ascii="Calibri Light" w:hAnsi="Calibri Light" w:cs="Calibri Light"/>
                <w:sz w:val="22"/>
                <w:szCs w:val="22"/>
              </w:rPr>
              <w:t>20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F3E1CD" w14:textId="77777777" w:rsidR="00D43BA0" w:rsidRPr="00E27FDB" w:rsidRDefault="00D43BA0" w:rsidP="00D43BA0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3BA0" w:rsidRPr="00E27FDB" w14:paraId="36FEB6D5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8B4BC4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4:20-4:40 </w:t>
            </w:r>
          </w:p>
          <w:p w14:paraId="46E67439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Small groups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57644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Exercise: Taking Action! Preparing for LDHF (32b) </w:t>
            </w:r>
            <w:r w:rsidRPr="00E27FDB">
              <w:rPr>
                <w:rFonts w:ascii="Calibri" w:hAnsi="Calibri" w:cs="Calibri"/>
                <w:bCs/>
                <w:sz w:val="22"/>
                <w:szCs w:val="22"/>
              </w:rPr>
              <w:t>– For large TOT workshop, explain activity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6D415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  <w:lang w:val="en-GB"/>
              </w:rPr>
              <w:t>Flipchart</w:t>
            </w:r>
            <w:r w:rsidRPr="00E27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3317A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20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DD4EE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3BA0" w:rsidRPr="00E27FDB" w14:paraId="1D54E97A" w14:textId="77777777" w:rsidTr="00D43BA0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B8D355" w14:textId="77777777" w:rsidR="00D43BA0" w:rsidRPr="00E27FDB" w:rsidRDefault="00D43BA0" w:rsidP="00D43BA0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 xml:space="preserve"> 4:40 – 5:00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0486F" w14:textId="31CAC119" w:rsidR="00D43BA0" w:rsidRPr="00E27FDB" w:rsidRDefault="00D43BA0" w:rsidP="00D43BA0">
            <w:pPr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E27FDB">
              <w:rPr>
                <w:rFonts w:ascii="Calibri" w:hAnsi="Calibri" w:cs="Calibri"/>
                <w:bCs/>
                <w:sz w:val="22"/>
                <w:szCs w:val="22"/>
              </w:rPr>
              <w:t>Post-course Knowledge Assessment</w:t>
            </w:r>
            <w:r w:rsidR="00E35C52">
              <w:rPr>
                <w:rFonts w:ascii="Calibri" w:hAnsi="Calibri" w:cs="Calibri"/>
                <w:bCs/>
                <w:sz w:val="22"/>
                <w:szCs w:val="22"/>
              </w:rPr>
              <w:t>, Confidence assessment</w:t>
            </w:r>
            <w:bookmarkStart w:id="0" w:name="_GoBack"/>
            <w:bookmarkEnd w:id="0"/>
            <w:r w:rsidRPr="00E27F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7379B06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(OSCE 3:  Support Birth 5 min) </w:t>
            </w:r>
          </w:p>
          <w:p w14:paraId="6B4300B5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bCs/>
                <w:i/>
                <w:sz w:val="22"/>
                <w:szCs w:val="22"/>
              </w:rPr>
              <w:t>Certificates and closing remarks</w:t>
            </w:r>
          </w:p>
        </w:tc>
        <w:tc>
          <w:tcPr>
            <w:tcW w:w="1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EFD32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KT</w:t>
            </w:r>
          </w:p>
          <w:p w14:paraId="16C407C3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96A77D6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44F32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27FDB">
              <w:rPr>
                <w:rFonts w:ascii="Calibri" w:hAnsi="Calibri" w:cs="Calibri"/>
                <w:sz w:val="22"/>
                <w:szCs w:val="22"/>
              </w:rPr>
              <w:t>20 mins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DEEDC7" w14:textId="77777777" w:rsidR="00D43BA0" w:rsidRPr="00E27FDB" w:rsidRDefault="00D43BA0" w:rsidP="00D43BA0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8D9C4D" w14:textId="77777777" w:rsidR="00D43BA0" w:rsidRDefault="00D43BA0" w:rsidP="00D43BA0">
      <w:pPr>
        <w:rPr>
          <w:rFonts w:ascii="Century Gothic" w:hAnsi="Century Gothic"/>
          <w:b/>
          <w:sz w:val="28"/>
          <w:szCs w:val="28"/>
          <w:lang w:val="en-GB"/>
        </w:rPr>
      </w:pPr>
    </w:p>
    <w:p w14:paraId="1CB20B8B" w14:textId="77777777" w:rsidR="00D43BA0" w:rsidRDefault="00D43BA0" w:rsidP="00D43BA0">
      <w:pPr>
        <w:pStyle w:val="NoSpacing"/>
        <w:rPr>
          <w:rFonts w:ascii="Century Gothic" w:hAnsi="Century Gothic"/>
          <w:b/>
          <w:sz w:val="28"/>
          <w:szCs w:val="28"/>
        </w:rPr>
      </w:pPr>
    </w:p>
    <w:p w14:paraId="6E71E3D8" w14:textId="77777777" w:rsidR="00A67BEB" w:rsidRDefault="00A67BEB" w:rsidP="00EC1497">
      <w:pPr>
        <w:pStyle w:val="NoSpacing"/>
        <w:rPr>
          <w:rFonts w:ascii="Century Gothic" w:hAnsi="Century Gothic"/>
          <w:b/>
          <w:sz w:val="28"/>
          <w:szCs w:val="28"/>
        </w:rPr>
      </w:pPr>
    </w:p>
    <w:p w14:paraId="2C76FCEC" w14:textId="77777777" w:rsidR="00EC1497" w:rsidRDefault="00EC1497" w:rsidP="00EC1497">
      <w:pPr>
        <w:pStyle w:val="NoSpacing"/>
        <w:rPr>
          <w:rFonts w:ascii="Century Gothic" w:hAnsi="Century Gothic"/>
          <w:b/>
          <w:sz w:val="28"/>
          <w:szCs w:val="28"/>
        </w:rPr>
      </w:pPr>
    </w:p>
    <w:sectPr w:rsidR="00EC1497" w:rsidSect="00D43B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CBFD8" w14:textId="77777777" w:rsidR="00830ACD" w:rsidRDefault="00830ACD" w:rsidP="00A67BEB">
      <w:r>
        <w:separator/>
      </w:r>
    </w:p>
  </w:endnote>
  <w:endnote w:type="continuationSeparator" w:id="0">
    <w:p w14:paraId="044D0E53" w14:textId="77777777" w:rsidR="00830ACD" w:rsidRDefault="00830ACD" w:rsidP="00A6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425A8" w14:textId="77777777" w:rsidR="0022027F" w:rsidRDefault="00220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A61A" w14:textId="24B13492" w:rsidR="00A67BEB" w:rsidRDefault="0022027F">
    <w:pPr>
      <w:pStyle w:val="Footer"/>
    </w:pPr>
    <w:r>
      <w:rPr>
        <w:rFonts w:ascii="Century Gothic" w:hAnsi="Century Gothic" w:cs="Calibri"/>
        <w:i/>
        <w:sz w:val="16"/>
      </w:rPr>
      <w:t>Helping Mothers Survive Essential Care for Labor &amp; Birth</w:t>
    </w:r>
    <w:r w:rsidRPr="004316D7">
      <w:rPr>
        <w:rFonts w:ascii="Century Gothic" w:hAnsi="Century Gothic" w:cs="Calibri"/>
        <w:i/>
        <w:sz w:val="16"/>
      </w:rPr>
      <w:t>, Training</w:t>
    </w:r>
    <w:r>
      <w:rPr>
        <w:rFonts w:ascii="Century Gothic" w:hAnsi="Century Gothic" w:cs="Calibri"/>
        <w:i/>
        <w:sz w:val="16"/>
      </w:rPr>
      <w:t xml:space="preserve"> Package, created by Jhpiego (version 9/2019</w:t>
    </w:r>
    <w:r w:rsidRPr="004316D7">
      <w:rPr>
        <w:rFonts w:ascii="Century Gothic" w:hAnsi="Century Gothic" w:cs="Calibri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61ACF" w14:textId="77777777" w:rsidR="0022027F" w:rsidRDefault="00220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81F59" w14:textId="77777777" w:rsidR="00830ACD" w:rsidRDefault="00830ACD" w:rsidP="00A67BEB">
      <w:r>
        <w:separator/>
      </w:r>
    </w:p>
  </w:footnote>
  <w:footnote w:type="continuationSeparator" w:id="0">
    <w:p w14:paraId="3E8D16AE" w14:textId="77777777" w:rsidR="00830ACD" w:rsidRDefault="00830ACD" w:rsidP="00A6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0AF6" w14:textId="77777777" w:rsidR="0022027F" w:rsidRDefault="00220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669C6" w14:textId="77777777" w:rsidR="0022027F" w:rsidRDefault="00220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F65FB" w14:textId="77777777" w:rsidR="0022027F" w:rsidRDefault="00220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B9"/>
    <w:multiLevelType w:val="hybridMultilevel"/>
    <w:tmpl w:val="042A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062"/>
    <w:multiLevelType w:val="hybridMultilevel"/>
    <w:tmpl w:val="A7B8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496B"/>
    <w:multiLevelType w:val="hybridMultilevel"/>
    <w:tmpl w:val="C07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014FF"/>
    <w:multiLevelType w:val="hybridMultilevel"/>
    <w:tmpl w:val="123CD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E0714"/>
    <w:multiLevelType w:val="hybridMultilevel"/>
    <w:tmpl w:val="B148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168F6"/>
    <w:multiLevelType w:val="hybridMultilevel"/>
    <w:tmpl w:val="84E6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2B81"/>
    <w:multiLevelType w:val="multilevel"/>
    <w:tmpl w:val="768C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D36E55"/>
    <w:multiLevelType w:val="hybridMultilevel"/>
    <w:tmpl w:val="248E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2495D"/>
    <w:multiLevelType w:val="hybridMultilevel"/>
    <w:tmpl w:val="790E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85DCA"/>
    <w:multiLevelType w:val="hybridMultilevel"/>
    <w:tmpl w:val="904A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F0"/>
    <w:rsid w:val="00025BAF"/>
    <w:rsid w:val="0002647D"/>
    <w:rsid w:val="00026F89"/>
    <w:rsid w:val="00032400"/>
    <w:rsid w:val="0007159A"/>
    <w:rsid w:val="00074554"/>
    <w:rsid w:val="00096896"/>
    <w:rsid w:val="000B1E9F"/>
    <w:rsid w:val="000B5B13"/>
    <w:rsid w:val="000D104D"/>
    <w:rsid w:val="00102FF2"/>
    <w:rsid w:val="00116468"/>
    <w:rsid w:val="001A2B88"/>
    <w:rsid w:val="001B5B37"/>
    <w:rsid w:val="001D3FA7"/>
    <w:rsid w:val="001F7AE6"/>
    <w:rsid w:val="002039CB"/>
    <w:rsid w:val="0022027F"/>
    <w:rsid w:val="00222553"/>
    <w:rsid w:val="002C78E9"/>
    <w:rsid w:val="002E1288"/>
    <w:rsid w:val="00301904"/>
    <w:rsid w:val="00310534"/>
    <w:rsid w:val="003656BC"/>
    <w:rsid w:val="003A6870"/>
    <w:rsid w:val="00405AB2"/>
    <w:rsid w:val="004436CA"/>
    <w:rsid w:val="0047641F"/>
    <w:rsid w:val="004934A1"/>
    <w:rsid w:val="00493FEC"/>
    <w:rsid w:val="004B2E3B"/>
    <w:rsid w:val="005224F7"/>
    <w:rsid w:val="00596A38"/>
    <w:rsid w:val="005A4DED"/>
    <w:rsid w:val="005D5EFC"/>
    <w:rsid w:val="005E04CB"/>
    <w:rsid w:val="006C1D25"/>
    <w:rsid w:val="006C6990"/>
    <w:rsid w:val="00726C9B"/>
    <w:rsid w:val="00737AA0"/>
    <w:rsid w:val="00765778"/>
    <w:rsid w:val="0079035C"/>
    <w:rsid w:val="007B6CF6"/>
    <w:rsid w:val="007D0E3F"/>
    <w:rsid w:val="00830ACD"/>
    <w:rsid w:val="008846C2"/>
    <w:rsid w:val="00892C5E"/>
    <w:rsid w:val="008A35D3"/>
    <w:rsid w:val="008C1E14"/>
    <w:rsid w:val="008F0F68"/>
    <w:rsid w:val="008F1BD4"/>
    <w:rsid w:val="008F767A"/>
    <w:rsid w:val="00901677"/>
    <w:rsid w:val="00931D9D"/>
    <w:rsid w:val="009624C9"/>
    <w:rsid w:val="00985F53"/>
    <w:rsid w:val="00A15E62"/>
    <w:rsid w:val="00A52655"/>
    <w:rsid w:val="00A67BEB"/>
    <w:rsid w:val="00A70037"/>
    <w:rsid w:val="00A84A7E"/>
    <w:rsid w:val="00AA70AC"/>
    <w:rsid w:val="00AC0D89"/>
    <w:rsid w:val="00AE284C"/>
    <w:rsid w:val="00B06D65"/>
    <w:rsid w:val="00B3524C"/>
    <w:rsid w:val="00B41D44"/>
    <w:rsid w:val="00B45636"/>
    <w:rsid w:val="00B628BC"/>
    <w:rsid w:val="00B931A3"/>
    <w:rsid w:val="00B96355"/>
    <w:rsid w:val="00BB693A"/>
    <w:rsid w:val="00BC4D82"/>
    <w:rsid w:val="00C363EE"/>
    <w:rsid w:val="00C625DF"/>
    <w:rsid w:val="00CB018A"/>
    <w:rsid w:val="00CD28FB"/>
    <w:rsid w:val="00D22C77"/>
    <w:rsid w:val="00D25E29"/>
    <w:rsid w:val="00D33C31"/>
    <w:rsid w:val="00D43BA0"/>
    <w:rsid w:val="00D44020"/>
    <w:rsid w:val="00D613A8"/>
    <w:rsid w:val="00D85AB3"/>
    <w:rsid w:val="00D93F09"/>
    <w:rsid w:val="00DE0674"/>
    <w:rsid w:val="00DE6498"/>
    <w:rsid w:val="00E033E9"/>
    <w:rsid w:val="00E27FDB"/>
    <w:rsid w:val="00E35C52"/>
    <w:rsid w:val="00E60E18"/>
    <w:rsid w:val="00E82B2F"/>
    <w:rsid w:val="00EC1497"/>
    <w:rsid w:val="00ED7833"/>
    <w:rsid w:val="00F27EF0"/>
    <w:rsid w:val="00F854A8"/>
    <w:rsid w:val="00FA406B"/>
    <w:rsid w:val="00FE1CC4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6481"/>
  <w15:docId w15:val="{A359E5B4-796D-40F2-A57D-7D61EB45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EF0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2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E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E3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MCHIP_list paragraph"/>
    <w:basedOn w:val="Normal"/>
    <w:link w:val="ListParagraphChar"/>
    <w:uiPriority w:val="34"/>
    <w:qFormat/>
    <w:rsid w:val="000B1E9F"/>
    <w:pPr>
      <w:ind w:left="720"/>
    </w:pPr>
  </w:style>
  <w:style w:type="character" w:customStyle="1" w:styleId="ListParagraphChar">
    <w:name w:val="List Paragraph Char"/>
    <w:aliases w:val="MCHIP_list paragraph Char"/>
    <w:link w:val="ListParagraph"/>
    <w:uiPriority w:val="34"/>
    <w:locked/>
    <w:rsid w:val="000B1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3EE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363EE"/>
  </w:style>
  <w:style w:type="paragraph" w:customStyle="1" w:styleId="paragraph">
    <w:name w:val="paragraph"/>
    <w:basedOn w:val="Normal"/>
    <w:rsid w:val="00B628B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628BC"/>
  </w:style>
  <w:style w:type="character" w:customStyle="1" w:styleId="eop">
    <w:name w:val="eop"/>
    <w:basedOn w:val="DefaultParagraphFont"/>
    <w:rsid w:val="00B628BC"/>
  </w:style>
  <w:style w:type="paragraph" w:styleId="Header">
    <w:name w:val="header"/>
    <w:basedOn w:val="Normal"/>
    <w:link w:val="HeaderChar"/>
    <w:uiPriority w:val="99"/>
    <w:unhideWhenUsed/>
    <w:rsid w:val="00A67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38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3048-B032-4E4D-B8F0-386F967E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Chace</dc:creator>
  <cp:lastModifiedBy>Cherrie Evans</cp:lastModifiedBy>
  <cp:revision>25</cp:revision>
  <dcterms:created xsi:type="dcterms:W3CDTF">2018-08-02T18:17:00Z</dcterms:created>
  <dcterms:modified xsi:type="dcterms:W3CDTF">2020-10-09T13:48:00Z</dcterms:modified>
</cp:coreProperties>
</file>