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9D" w:rsidRPr="00C6097E" w:rsidRDefault="00725517" w:rsidP="001E1A4E">
      <w:pPr>
        <w:spacing w:after="0" w:line="240" w:lineRule="auto"/>
        <w:rPr>
          <w:rFonts w:ascii="Century Gothic" w:hAnsi="Century Gothic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025525" cy="94170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9525</wp:posOffset>
            </wp:positionV>
            <wp:extent cx="1104900" cy="82105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99D" w:rsidRPr="00C6097E" w:rsidRDefault="007E499D" w:rsidP="001E1A4E">
      <w:pPr>
        <w:spacing w:after="0" w:line="240" w:lineRule="auto"/>
        <w:rPr>
          <w:rFonts w:ascii="Century Gothic" w:hAnsi="Century Gothic"/>
          <w:sz w:val="24"/>
          <w:szCs w:val="24"/>
          <w:lang w:val="fr-FR"/>
        </w:rPr>
      </w:pPr>
    </w:p>
    <w:p w:rsidR="007E499D" w:rsidRPr="00C6097E" w:rsidRDefault="007E499D" w:rsidP="001E1A4E">
      <w:pPr>
        <w:spacing w:after="0" w:line="240" w:lineRule="auto"/>
        <w:rPr>
          <w:rFonts w:ascii="Century Gothic" w:hAnsi="Century Gothic"/>
          <w:sz w:val="24"/>
          <w:szCs w:val="24"/>
          <w:lang w:val="fr-FR"/>
        </w:rPr>
      </w:pPr>
    </w:p>
    <w:p w:rsidR="007E499D" w:rsidRPr="00C6097E" w:rsidRDefault="007E499D" w:rsidP="001E1A4E">
      <w:pPr>
        <w:spacing w:after="0" w:line="240" w:lineRule="auto"/>
        <w:rPr>
          <w:rFonts w:ascii="Century Gothic" w:hAnsi="Century Gothic"/>
          <w:sz w:val="24"/>
          <w:szCs w:val="24"/>
          <w:lang w:val="fr-FR"/>
        </w:rPr>
      </w:pPr>
    </w:p>
    <w:p w:rsidR="000333D0" w:rsidRDefault="000333D0" w:rsidP="005A37DF">
      <w:pPr>
        <w:pStyle w:val="NoSpacing"/>
        <w:spacing w:after="120"/>
        <w:jc w:val="center"/>
        <w:rPr>
          <w:rFonts w:asciiTheme="minorHAnsi" w:hAnsiTheme="minorHAnsi" w:cstheme="minorHAnsi"/>
          <w:b/>
          <w:bCs/>
          <w:sz w:val="24"/>
          <w:lang w:val="fr-FR"/>
        </w:rPr>
      </w:pPr>
    </w:p>
    <w:p w:rsidR="007E499D" w:rsidRPr="005A37DF" w:rsidRDefault="005A37DF" w:rsidP="005A37DF">
      <w:pPr>
        <w:pStyle w:val="NoSpacing"/>
        <w:spacing w:after="120"/>
        <w:jc w:val="center"/>
        <w:rPr>
          <w:rFonts w:asciiTheme="minorHAnsi" w:hAnsiTheme="minorHAnsi" w:cstheme="minorHAnsi"/>
          <w:b/>
          <w:sz w:val="24"/>
          <w:lang w:val="fr-FR"/>
        </w:rPr>
      </w:pPr>
      <w:bookmarkStart w:id="0" w:name="_GoBack"/>
      <w:bookmarkEnd w:id="0"/>
      <w:r w:rsidRPr="005A37DF">
        <w:rPr>
          <w:rFonts w:asciiTheme="minorHAnsi" w:hAnsiTheme="minorHAnsi" w:cstheme="minorHAnsi"/>
          <w:b/>
          <w:bCs/>
          <w:sz w:val="24"/>
          <w:lang w:val="fr-FR"/>
        </w:rPr>
        <w:t>Questionnaire</w:t>
      </w:r>
      <w:r w:rsidR="007E499D" w:rsidRPr="005A37DF">
        <w:rPr>
          <w:rFonts w:asciiTheme="minorHAnsi" w:hAnsiTheme="minorHAnsi" w:cstheme="minorHAnsi"/>
          <w:b/>
          <w:bCs/>
          <w:sz w:val="24"/>
          <w:lang w:val="fr-FR"/>
        </w:rPr>
        <w:t xml:space="preserve"> préalable / </w:t>
      </w:r>
      <w:proofErr w:type="spellStart"/>
      <w:r w:rsidR="007E499D" w:rsidRPr="005A37DF">
        <w:rPr>
          <w:rFonts w:asciiTheme="minorHAnsi" w:hAnsiTheme="minorHAnsi" w:cstheme="minorHAnsi"/>
          <w:b/>
          <w:bCs/>
          <w:sz w:val="24"/>
          <w:lang w:val="fr-FR"/>
        </w:rPr>
        <w:t>Post-test</w:t>
      </w:r>
      <w:proofErr w:type="spellEnd"/>
      <w:r w:rsidR="007E499D" w:rsidRPr="005A37DF">
        <w:rPr>
          <w:rFonts w:asciiTheme="minorHAnsi" w:hAnsiTheme="minorHAnsi" w:cstheme="minorHAnsi"/>
          <w:b/>
          <w:bCs/>
          <w:sz w:val="24"/>
          <w:lang w:val="fr-FR"/>
        </w:rPr>
        <w:t xml:space="preserve"> (en</w:t>
      </w:r>
      <w:r w:rsidRPr="005A37DF">
        <w:rPr>
          <w:rFonts w:asciiTheme="minorHAnsi" w:hAnsiTheme="minorHAnsi" w:cstheme="minorHAnsi"/>
          <w:b/>
          <w:bCs/>
          <w:sz w:val="24"/>
          <w:lang w:val="fr-FR"/>
        </w:rPr>
        <w:t>cercl</w:t>
      </w:r>
      <w:r w:rsidR="007E499D" w:rsidRPr="005A37DF">
        <w:rPr>
          <w:rFonts w:asciiTheme="minorHAnsi" w:hAnsiTheme="minorHAnsi" w:cstheme="minorHAnsi"/>
          <w:b/>
          <w:bCs/>
          <w:sz w:val="24"/>
          <w:lang w:val="fr-FR"/>
        </w:rPr>
        <w:t>er une réponse)</w:t>
      </w:r>
    </w:p>
    <w:p w:rsidR="007E499D" w:rsidRPr="005A37DF" w:rsidRDefault="007E499D" w:rsidP="005A37DF">
      <w:pPr>
        <w:pStyle w:val="NoSpacing"/>
        <w:spacing w:after="120"/>
        <w:jc w:val="center"/>
        <w:rPr>
          <w:rFonts w:asciiTheme="minorHAnsi" w:hAnsiTheme="minorHAnsi" w:cstheme="minorHAnsi"/>
          <w:b/>
          <w:sz w:val="24"/>
          <w:lang w:val="fr-FR"/>
        </w:rPr>
      </w:pPr>
      <w:r w:rsidRPr="005A37DF">
        <w:rPr>
          <w:rFonts w:asciiTheme="minorHAnsi" w:hAnsiTheme="minorHAnsi" w:cstheme="minorHAnsi"/>
          <w:b/>
          <w:bCs/>
          <w:sz w:val="24"/>
          <w:lang w:val="fr-FR"/>
        </w:rPr>
        <w:t>Aider les mères à survivre [</w:t>
      </w:r>
      <w:proofErr w:type="spellStart"/>
      <w:r w:rsidRPr="005A37DF">
        <w:rPr>
          <w:rFonts w:asciiTheme="minorHAnsi" w:hAnsiTheme="minorHAnsi" w:cstheme="minorHAnsi"/>
          <w:b/>
          <w:bCs/>
          <w:sz w:val="24"/>
          <w:lang w:val="fr-FR"/>
        </w:rPr>
        <w:t>Helping</w:t>
      </w:r>
      <w:proofErr w:type="spellEnd"/>
      <w:r w:rsidRPr="005A37DF">
        <w:rPr>
          <w:rFonts w:asciiTheme="minorHAnsi" w:hAnsiTheme="minorHAnsi" w:cstheme="minorHAnsi"/>
          <w:b/>
          <w:bCs/>
          <w:sz w:val="24"/>
          <w:lang w:val="fr-FR"/>
        </w:rPr>
        <w:t xml:space="preserve"> </w:t>
      </w:r>
      <w:proofErr w:type="spellStart"/>
      <w:r w:rsidRPr="005A37DF">
        <w:rPr>
          <w:rFonts w:asciiTheme="minorHAnsi" w:hAnsiTheme="minorHAnsi" w:cstheme="minorHAnsi"/>
          <w:b/>
          <w:bCs/>
          <w:sz w:val="24"/>
          <w:lang w:val="fr-FR"/>
        </w:rPr>
        <w:t>Mothers</w:t>
      </w:r>
      <w:proofErr w:type="spellEnd"/>
      <w:r w:rsidRPr="005A37DF">
        <w:rPr>
          <w:rFonts w:asciiTheme="minorHAnsi" w:hAnsiTheme="minorHAnsi" w:cstheme="minorHAnsi"/>
          <w:b/>
          <w:bCs/>
          <w:sz w:val="24"/>
          <w:lang w:val="fr-FR"/>
        </w:rPr>
        <w:t xml:space="preserve"> Survive] Saignement après la naissance</w:t>
      </w:r>
      <w:r w:rsidR="00FA6AFE">
        <w:rPr>
          <w:rFonts w:asciiTheme="minorHAnsi" w:hAnsiTheme="minorHAnsi" w:cstheme="minorHAnsi"/>
          <w:b/>
          <w:bCs/>
          <w:sz w:val="24"/>
          <w:lang w:val="fr-FR"/>
        </w:rPr>
        <w:t xml:space="preserve"> - Complète</w:t>
      </w:r>
    </w:p>
    <w:p w:rsidR="007E499D" w:rsidRPr="005A37DF" w:rsidRDefault="007E499D" w:rsidP="005A37DF">
      <w:pPr>
        <w:pStyle w:val="NoSpacing"/>
        <w:spacing w:after="120"/>
        <w:jc w:val="center"/>
        <w:rPr>
          <w:rFonts w:asciiTheme="minorHAnsi" w:hAnsiTheme="minorHAnsi" w:cstheme="minorHAnsi"/>
          <w:b/>
          <w:sz w:val="24"/>
          <w:lang w:val="fr-FR"/>
        </w:rPr>
      </w:pPr>
      <w:r w:rsidRPr="005A37DF">
        <w:rPr>
          <w:rFonts w:asciiTheme="minorHAnsi" w:hAnsiTheme="minorHAnsi" w:cstheme="minorHAnsi"/>
          <w:b/>
          <w:bCs/>
          <w:sz w:val="24"/>
          <w:lang w:val="fr-FR"/>
        </w:rPr>
        <w:t>Journée 2 Évaluation des connaissances</w:t>
      </w:r>
    </w:p>
    <w:p w:rsidR="007E499D" w:rsidRPr="005A37DF" w:rsidRDefault="007E499D" w:rsidP="005A37DF">
      <w:pPr>
        <w:spacing w:after="1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Nom ou n° ID du/de la participant(e)__________________________ Date ______________</w:t>
      </w:r>
    </w:p>
    <w:p w:rsidR="007E499D" w:rsidRPr="005A37DF" w:rsidRDefault="007E499D" w:rsidP="005A37DF">
      <w:pPr>
        <w:spacing w:after="12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b/>
          <w:bCs/>
          <w:lang w:val="fr-FR"/>
        </w:rPr>
        <w:t xml:space="preserve">INSTRUCTIONS : </w:t>
      </w:r>
      <w:r w:rsidRPr="005A37DF">
        <w:rPr>
          <w:rFonts w:asciiTheme="minorHAnsi" w:hAnsiTheme="minorHAnsi" w:cstheme="minorHAnsi"/>
          <w:lang w:val="fr-FR"/>
        </w:rPr>
        <w:t>Pour chaque question, en</w:t>
      </w:r>
      <w:r w:rsidR="005A37DF" w:rsidRPr="005A37DF">
        <w:rPr>
          <w:rFonts w:asciiTheme="minorHAnsi" w:hAnsiTheme="minorHAnsi" w:cstheme="minorHAnsi"/>
          <w:lang w:val="fr-FR"/>
        </w:rPr>
        <w:t>cercl</w:t>
      </w:r>
      <w:r w:rsidRPr="005A37DF">
        <w:rPr>
          <w:rFonts w:asciiTheme="minorHAnsi" w:hAnsiTheme="minorHAnsi" w:cstheme="minorHAnsi"/>
          <w:lang w:val="fr-FR"/>
        </w:rPr>
        <w:t xml:space="preserve">er la lettre indiquant </w:t>
      </w:r>
      <w:r w:rsidR="005A37DF" w:rsidRPr="005A37DF">
        <w:rPr>
          <w:rFonts w:asciiTheme="minorHAnsi" w:hAnsiTheme="minorHAnsi" w:cstheme="minorHAnsi"/>
          <w:lang w:val="fr-FR"/>
        </w:rPr>
        <w:t>la</w:t>
      </w:r>
      <w:r w:rsidRPr="005A37DF">
        <w:rPr>
          <w:rFonts w:asciiTheme="minorHAnsi" w:hAnsiTheme="minorHAnsi" w:cstheme="minorHAnsi"/>
          <w:lang w:val="fr-FR"/>
        </w:rPr>
        <w:t xml:space="preserve"> réponse correcte.</w:t>
      </w:r>
    </w:p>
    <w:p w:rsidR="005A37DF" w:rsidRPr="005A37DF" w:rsidRDefault="005A37DF" w:rsidP="005A37DF">
      <w:pPr>
        <w:spacing w:after="120" w:line="240" w:lineRule="auto"/>
        <w:rPr>
          <w:rFonts w:asciiTheme="minorHAnsi" w:hAnsiTheme="minorHAnsi" w:cstheme="minorHAnsi"/>
          <w:lang w:val="fr-FR"/>
        </w:rPr>
        <w:sectPr w:rsidR="005A37DF" w:rsidRPr="005A37DF" w:rsidSect="003A18CB">
          <w:headerReference w:type="default" r:id="rId9"/>
          <w:footerReference w:type="default" r:id="rId10"/>
          <w:pgSz w:w="12240" w:h="15840" w:code="1"/>
          <w:pgMar w:top="1080" w:right="1440" w:bottom="720" w:left="1440" w:header="720" w:footer="720" w:gutter="0"/>
          <w:cols w:space="720"/>
          <w:docGrid w:linePitch="360"/>
        </w:sectPr>
      </w:pPr>
    </w:p>
    <w:p w:rsidR="007E499D" w:rsidRPr="005A37DF" w:rsidRDefault="007E499D" w:rsidP="005A37DF">
      <w:p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  <w:sectPr w:rsidR="007E499D" w:rsidRPr="005A37DF" w:rsidSect="005A37DF">
          <w:type w:val="continuous"/>
          <w:pgSz w:w="12240" w:h="15840" w:code="1"/>
          <w:pgMar w:top="1080" w:right="1440" w:bottom="720" w:left="1440" w:header="720" w:footer="720" w:gutter="0"/>
          <w:cols w:space="720"/>
          <w:docGrid w:linePitch="360"/>
        </w:sect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Quels signes cliniques suivants sont utilisés pour diagnostiquer un choc ? </w:t>
      </w:r>
      <w:r w:rsidR="005A37DF">
        <w:rPr>
          <w:rFonts w:asciiTheme="minorHAnsi" w:hAnsiTheme="minorHAnsi" w:cstheme="minorHAnsi"/>
          <w:lang w:val="fr-FR"/>
        </w:rPr>
        <w:t xml:space="preserve"> </w:t>
      </w:r>
    </w:p>
    <w:p w:rsidR="007E499D" w:rsidRPr="005A37DF" w:rsidRDefault="007E499D" w:rsidP="00FA626A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Pouls rapide et faible (110 battements par minute ou plus)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Fréquence respiratoire lente (moins de 16 respirations par minute)</w:t>
      </w:r>
    </w:p>
    <w:p w:rsidR="007E499D" w:rsidRPr="005A37DF" w:rsidRDefault="005A37DF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Ten</w:t>
      </w:r>
      <w:r w:rsidR="007E499D" w:rsidRPr="005A37DF">
        <w:rPr>
          <w:rFonts w:asciiTheme="minorHAnsi" w:hAnsiTheme="minorHAnsi" w:cstheme="minorHAnsi"/>
          <w:lang w:val="fr-FR"/>
        </w:rPr>
        <w:t>sion artérielle basse (</w:t>
      </w:r>
      <w:r>
        <w:rPr>
          <w:rFonts w:asciiTheme="minorHAnsi" w:hAnsiTheme="minorHAnsi" w:cstheme="minorHAnsi"/>
          <w:lang w:val="fr-FR"/>
        </w:rPr>
        <w:t xml:space="preserve">tension systolique </w:t>
      </w:r>
      <w:r w:rsidR="007E499D" w:rsidRPr="005A37DF">
        <w:rPr>
          <w:rFonts w:asciiTheme="minorHAnsi" w:hAnsiTheme="minorHAnsi" w:cstheme="minorHAnsi"/>
          <w:lang w:val="fr-FR"/>
        </w:rPr>
        <w:t>inférieure à 90 mm Hg)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proofErr w:type="gramStart"/>
      <w:r w:rsidRPr="005A37DF">
        <w:rPr>
          <w:rFonts w:asciiTheme="minorHAnsi" w:hAnsiTheme="minorHAnsi" w:cstheme="minorHAnsi"/>
          <w:lang w:val="fr-FR"/>
        </w:rPr>
        <w:t>a</w:t>
      </w:r>
      <w:proofErr w:type="gramEnd"/>
      <w:r w:rsidRPr="005A37DF">
        <w:rPr>
          <w:rFonts w:asciiTheme="minorHAnsi" w:hAnsiTheme="minorHAnsi" w:cstheme="minorHAnsi"/>
          <w:lang w:val="fr-FR"/>
        </w:rPr>
        <w:t xml:space="preserve"> et c</w:t>
      </w:r>
    </w:p>
    <w:p w:rsidR="007E499D" w:rsidRPr="005A37DF" w:rsidRDefault="007E499D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Lequel des énoncés suivants dresse la liste des étapes de gestion du choc dans le bon ordre ?</w:t>
      </w:r>
    </w:p>
    <w:p w:rsidR="007E499D" w:rsidRPr="005A37DF" w:rsidRDefault="005A37DF" w:rsidP="00F7318D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Appel</w:t>
      </w:r>
      <w:r w:rsidR="007E499D" w:rsidRPr="005A37DF">
        <w:rPr>
          <w:rFonts w:asciiTheme="minorHAnsi" w:hAnsiTheme="minorHAnsi" w:cstheme="minorHAnsi"/>
          <w:lang w:val="fr-FR"/>
        </w:rPr>
        <w:t xml:space="preserve">er à l'aide et mobiliser l’équipe ; vérifier les voies respiratoires, la respiration, la circulation, </w:t>
      </w:r>
      <w:r>
        <w:rPr>
          <w:rFonts w:asciiTheme="minorHAnsi" w:hAnsiTheme="minorHAnsi" w:cstheme="minorHAnsi"/>
          <w:lang w:val="fr-FR"/>
        </w:rPr>
        <w:t>la tonicité</w:t>
      </w:r>
      <w:r w:rsidR="007E499D" w:rsidRPr="005A37DF">
        <w:rPr>
          <w:rFonts w:asciiTheme="minorHAnsi" w:hAnsiTheme="minorHAnsi" w:cstheme="minorHAnsi"/>
          <w:lang w:val="fr-FR"/>
        </w:rPr>
        <w:t xml:space="preserve"> utérin</w:t>
      </w:r>
      <w:r>
        <w:rPr>
          <w:rFonts w:asciiTheme="minorHAnsi" w:hAnsiTheme="minorHAnsi" w:cstheme="minorHAnsi"/>
          <w:lang w:val="fr-FR"/>
        </w:rPr>
        <w:t>e</w:t>
      </w:r>
      <w:r w:rsidR="007E499D" w:rsidRPr="005A37DF">
        <w:rPr>
          <w:rFonts w:asciiTheme="minorHAnsi" w:hAnsiTheme="minorHAnsi" w:cstheme="minorHAnsi"/>
          <w:lang w:val="fr-FR"/>
        </w:rPr>
        <w:t xml:space="preserve"> et les signes vitaux ; </w:t>
      </w:r>
      <w:proofErr w:type="spellStart"/>
      <w:r w:rsidR="00767A8F" w:rsidRPr="00767A8F">
        <w:rPr>
          <w:rFonts w:asciiTheme="minorHAnsi" w:hAnsiTheme="minorHAnsi" w:cstheme="minorHAnsi"/>
          <w:lang w:val="fr-FR"/>
        </w:rPr>
        <w:t>p</w:t>
      </w:r>
      <w:r w:rsidR="00767A8F" w:rsidRPr="00767A8F">
        <w:rPr>
          <w:rFonts w:asciiTheme="minorHAnsi" w:hAnsiTheme="minorHAnsi" w:cstheme="minorHAnsi"/>
          <w:lang w:val="fr-FR"/>
        </w:rPr>
        <w:t>erfuser</w:t>
      </w:r>
      <w:proofErr w:type="spellEnd"/>
      <w:r w:rsidR="00767A8F" w:rsidRPr="00767A8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767A8F" w:rsidRPr="00767A8F">
        <w:rPr>
          <w:rFonts w:asciiTheme="minorHAnsi" w:hAnsiTheme="minorHAnsi" w:cstheme="minorHAnsi"/>
          <w:lang w:val="fr-FR"/>
        </w:rPr>
        <w:t>rapidement</w:t>
      </w:r>
      <w:proofErr w:type="spellEnd"/>
      <w:r w:rsidR="00767A8F" w:rsidRPr="00767A8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767A8F" w:rsidRPr="00767A8F">
        <w:rPr>
          <w:rFonts w:asciiTheme="minorHAnsi" w:hAnsiTheme="minorHAnsi" w:cstheme="minorHAnsi"/>
          <w:lang w:val="fr-FR"/>
        </w:rPr>
        <w:t>une</w:t>
      </w:r>
      <w:proofErr w:type="spellEnd"/>
      <w:r w:rsidR="00767A8F" w:rsidRPr="00767A8F">
        <w:rPr>
          <w:rFonts w:asciiTheme="minorHAnsi" w:hAnsiTheme="minorHAnsi" w:cstheme="minorHAnsi"/>
          <w:lang w:val="fr-FR"/>
        </w:rPr>
        <w:t xml:space="preserve"> solution </w:t>
      </w:r>
      <w:proofErr w:type="spellStart"/>
      <w:r w:rsidR="00767A8F" w:rsidRPr="00767A8F">
        <w:rPr>
          <w:rFonts w:asciiTheme="minorHAnsi" w:hAnsiTheme="minorHAnsi" w:cstheme="minorHAnsi"/>
          <w:lang w:val="fr-FR"/>
        </w:rPr>
        <w:t>intraveineuse</w:t>
      </w:r>
      <w:proofErr w:type="spellEnd"/>
      <w:r w:rsidR="007E499D" w:rsidRPr="005A37DF">
        <w:rPr>
          <w:rFonts w:asciiTheme="minorHAnsi" w:hAnsiTheme="minorHAnsi" w:cstheme="minorHAnsi"/>
          <w:lang w:val="fr-FR"/>
        </w:rPr>
        <w:t xml:space="preserve">, et administrer un </w:t>
      </w:r>
      <w:proofErr w:type="spellStart"/>
      <w:r w:rsidR="007E499D" w:rsidRPr="005A37DF">
        <w:rPr>
          <w:rFonts w:asciiTheme="minorHAnsi" w:hAnsiTheme="minorHAnsi" w:cstheme="minorHAnsi"/>
          <w:lang w:val="fr-FR"/>
        </w:rPr>
        <w:t>utérotonique</w:t>
      </w:r>
      <w:proofErr w:type="spellEnd"/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Vérifier les voies respiratoires, la respiration, la circulation, </w:t>
      </w:r>
      <w:r w:rsidR="005A37DF">
        <w:rPr>
          <w:rFonts w:asciiTheme="minorHAnsi" w:hAnsiTheme="minorHAnsi" w:cstheme="minorHAnsi"/>
          <w:lang w:val="fr-FR"/>
        </w:rPr>
        <w:t>la tonicité utérine</w:t>
      </w:r>
      <w:r w:rsidRPr="005A37DF">
        <w:rPr>
          <w:rFonts w:asciiTheme="minorHAnsi" w:hAnsiTheme="minorHAnsi" w:cstheme="minorHAnsi"/>
          <w:lang w:val="fr-FR"/>
        </w:rPr>
        <w:t xml:space="preserve"> et les signes vitaux, </w:t>
      </w:r>
      <w:r w:rsidR="00767A8F">
        <w:rPr>
          <w:rFonts w:asciiTheme="minorHAnsi" w:hAnsiTheme="minorHAnsi" w:cstheme="minorHAnsi"/>
          <w:lang w:val="fr-FR"/>
        </w:rPr>
        <w:t>appel</w:t>
      </w:r>
      <w:r w:rsidRPr="005A37DF">
        <w:rPr>
          <w:rFonts w:asciiTheme="minorHAnsi" w:hAnsiTheme="minorHAnsi" w:cstheme="minorHAnsi"/>
          <w:lang w:val="fr-FR"/>
        </w:rPr>
        <w:t>er à l'aide et mobiliser l'équipe ; commencer la perfusion intraveineuse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Commencer la perfusion intraveineuse ; </w:t>
      </w:r>
      <w:r w:rsidR="00767A8F">
        <w:rPr>
          <w:rFonts w:asciiTheme="minorHAnsi" w:hAnsiTheme="minorHAnsi" w:cstheme="minorHAnsi"/>
          <w:lang w:val="fr-FR"/>
        </w:rPr>
        <w:t>appel</w:t>
      </w:r>
      <w:r w:rsidR="00767A8F" w:rsidRPr="005A37DF">
        <w:rPr>
          <w:rFonts w:asciiTheme="minorHAnsi" w:hAnsiTheme="minorHAnsi" w:cstheme="minorHAnsi"/>
          <w:lang w:val="fr-FR"/>
        </w:rPr>
        <w:t>er</w:t>
      </w:r>
      <w:r w:rsidRPr="005A37DF">
        <w:rPr>
          <w:rFonts w:asciiTheme="minorHAnsi" w:hAnsiTheme="minorHAnsi" w:cstheme="minorHAnsi"/>
          <w:lang w:val="fr-FR"/>
        </w:rPr>
        <w:t xml:space="preserve"> à l'aide et mobiliser l'équipe ; vérifier les voies respiratoires, la respiration, la circulation, </w:t>
      </w:r>
      <w:r w:rsidR="005A37DF">
        <w:rPr>
          <w:rFonts w:asciiTheme="minorHAnsi" w:hAnsiTheme="minorHAnsi" w:cstheme="minorHAnsi"/>
          <w:lang w:val="fr-FR"/>
        </w:rPr>
        <w:t>la tonicité utérine</w:t>
      </w:r>
      <w:r w:rsidRPr="005A37DF">
        <w:rPr>
          <w:rFonts w:asciiTheme="minorHAnsi" w:hAnsiTheme="minorHAnsi" w:cstheme="minorHAnsi"/>
          <w:lang w:val="fr-FR"/>
        </w:rPr>
        <w:t xml:space="preserve"> et les signes vitaux</w:t>
      </w:r>
    </w:p>
    <w:p w:rsidR="007E499D" w:rsidRPr="005A37DF" w:rsidRDefault="007E499D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Lorsque vous prenez en charge une femme en état de choc, à quelle fréquence devez-vous vérifier les signes vitaux et les saignements ?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Toutes les 30 minutes</w:t>
      </w:r>
    </w:p>
    <w:p w:rsidR="007E499D" w:rsidRPr="005A37DF" w:rsidRDefault="007E499D" w:rsidP="00423E50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Toutes les 15 minutes</w:t>
      </w:r>
    </w:p>
    <w:p w:rsidR="007E499D" w:rsidRPr="005A37DF" w:rsidRDefault="007E499D" w:rsidP="00423E50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Toutes les 60 minutes</w:t>
      </w:r>
    </w:p>
    <w:p w:rsidR="007E499D" w:rsidRPr="005A37DF" w:rsidRDefault="007E499D" w:rsidP="00423E50">
      <w:pPr>
        <w:pStyle w:val="ListParagraph"/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Combien de temps une femme peut-elle porter un pantalon antichoc ?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Moins de 6 heures</w:t>
      </w:r>
    </w:p>
    <w:p w:rsidR="007E499D" w:rsidRPr="005A37DF" w:rsidRDefault="007E499D" w:rsidP="0016540E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Moins de 24 heures </w:t>
      </w:r>
    </w:p>
    <w:p w:rsidR="007E499D" w:rsidRPr="005A37DF" w:rsidRDefault="007E499D" w:rsidP="0016540E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Tant que cela est nécessaire et jusqu'à l'obtention du traitement définitif de l'HPP et la stabilisation de la femme.</w:t>
      </w:r>
    </w:p>
    <w:p w:rsidR="007E499D" w:rsidRPr="005A37DF" w:rsidRDefault="007E499D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767A8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Vous avez identifié une HPP provoquée par une atonie utérine et avez administré 10 IU d'ocytocine pour la traiter. Pourtant, les saignements continuent et l'utérus ne s'est pas contracté. </w:t>
      </w:r>
      <w:r w:rsidR="00767A8F" w:rsidRPr="00767A8F">
        <w:rPr>
          <w:rFonts w:asciiTheme="minorHAnsi" w:hAnsiTheme="minorHAnsi" w:cstheme="minorHAnsi"/>
          <w:lang w:val="fr-FR"/>
        </w:rPr>
        <w:t xml:space="preserve">Que devez-vous administrer ensuite (médicament, </w:t>
      </w:r>
      <w:r w:rsidRPr="005A37DF">
        <w:rPr>
          <w:rFonts w:asciiTheme="minorHAnsi" w:hAnsiTheme="minorHAnsi" w:cstheme="minorHAnsi"/>
          <w:lang w:val="fr-FR"/>
        </w:rPr>
        <w:t>posologie et voie d'administration) ?</w:t>
      </w:r>
    </w:p>
    <w:p w:rsidR="007E499D" w:rsidRPr="00767A8F" w:rsidRDefault="007E499D" w:rsidP="00767A8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767A8F">
        <w:rPr>
          <w:rFonts w:asciiTheme="minorHAnsi" w:hAnsiTheme="minorHAnsi" w:cstheme="minorHAnsi"/>
          <w:lang w:val="fr-FR"/>
        </w:rPr>
        <w:t xml:space="preserve">10 IU d'ocytocine </w:t>
      </w:r>
      <w:r w:rsidR="00767A8F" w:rsidRPr="00767A8F">
        <w:rPr>
          <w:rFonts w:asciiTheme="minorHAnsi" w:hAnsiTheme="minorHAnsi" w:cstheme="minorHAnsi"/>
          <w:lang w:val="fr-FR"/>
        </w:rPr>
        <w:t>diluées dans 1 l de</w:t>
      </w:r>
      <w:r w:rsidR="00767A8F" w:rsidRPr="00767A8F">
        <w:rPr>
          <w:rFonts w:asciiTheme="minorHAnsi" w:hAnsiTheme="minorHAnsi" w:cstheme="minorHAnsi"/>
          <w:lang w:val="fr-FR"/>
        </w:rPr>
        <w:t xml:space="preserve"> </w:t>
      </w:r>
      <w:r w:rsidR="00767A8F" w:rsidRPr="00767A8F">
        <w:rPr>
          <w:rFonts w:asciiTheme="minorHAnsi" w:hAnsiTheme="minorHAnsi" w:cstheme="minorHAnsi"/>
          <w:lang w:val="fr-FR"/>
        </w:rPr>
        <w:t>solution intraveineuse</w:t>
      </w:r>
      <w:r w:rsidRPr="00767A8F">
        <w:rPr>
          <w:rFonts w:asciiTheme="minorHAnsi" w:hAnsiTheme="minorHAnsi" w:cstheme="minorHAnsi"/>
          <w:lang w:val="fr-FR"/>
        </w:rPr>
        <w:t xml:space="preserve"> à</w:t>
      </w:r>
      <w:r w:rsidR="00767A8F">
        <w:rPr>
          <w:rFonts w:asciiTheme="minorHAnsi" w:hAnsiTheme="minorHAnsi" w:cstheme="minorHAnsi"/>
          <w:lang w:val="fr-FR"/>
        </w:rPr>
        <w:t xml:space="preserve"> </w:t>
      </w:r>
      <w:r w:rsidR="00767A8F" w:rsidRPr="00767A8F">
        <w:rPr>
          <w:rFonts w:asciiTheme="minorHAnsi" w:hAnsiTheme="minorHAnsi" w:cstheme="minorHAnsi"/>
          <w:lang w:val="fr-FR"/>
        </w:rPr>
        <w:t>raison de</w:t>
      </w:r>
      <w:r w:rsidR="00767A8F" w:rsidRPr="00767A8F">
        <w:rPr>
          <w:rFonts w:asciiTheme="minorHAnsi" w:hAnsiTheme="minorHAnsi" w:cstheme="minorHAnsi"/>
          <w:lang w:val="fr-FR"/>
        </w:rPr>
        <w:t xml:space="preserve"> </w:t>
      </w:r>
      <w:r w:rsidRPr="00767A8F">
        <w:rPr>
          <w:rFonts w:asciiTheme="minorHAnsi" w:hAnsiTheme="minorHAnsi" w:cstheme="minorHAnsi"/>
          <w:lang w:val="fr-FR"/>
        </w:rPr>
        <w:t>60 gouttes par minute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20 IU d'ocytocine </w:t>
      </w:r>
      <w:r w:rsidR="00767A8F" w:rsidRPr="00767A8F">
        <w:rPr>
          <w:rFonts w:asciiTheme="minorHAnsi" w:hAnsiTheme="minorHAnsi" w:cstheme="minorHAnsi"/>
          <w:lang w:val="fr-FR"/>
        </w:rPr>
        <w:t>diluées dans 1 l de solution intraveineuse à</w:t>
      </w:r>
      <w:r w:rsidRPr="005A37DF">
        <w:rPr>
          <w:rFonts w:asciiTheme="minorHAnsi" w:hAnsiTheme="minorHAnsi" w:cstheme="minorHAnsi"/>
          <w:lang w:val="fr-FR"/>
        </w:rPr>
        <w:t xml:space="preserve"> </w:t>
      </w:r>
      <w:r w:rsidRPr="005A37DF">
        <w:rPr>
          <w:rFonts w:asciiTheme="minorHAnsi" w:hAnsiTheme="minorHAnsi" w:cstheme="minorHAnsi"/>
          <w:lang w:val="fr-FR"/>
        </w:rPr>
        <w:t>60 gouttes par minute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20 IU d'ocytocine par voie IM</w:t>
      </w:r>
    </w:p>
    <w:p w:rsidR="007E499D" w:rsidRPr="005A37DF" w:rsidRDefault="00767A8F" w:rsidP="00767A8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767A8F">
        <w:rPr>
          <w:rFonts w:asciiTheme="minorHAnsi" w:hAnsiTheme="minorHAnsi" w:cstheme="minorHAnsi"/>
          <w:lang w:val="fr-FR"/>
        </w:rPr>
        <w:t>Soit b ou c est acceptable</w:t>
      </w:r>
      <w:r w:rsidR="007E499D" w:rsidRPr="005A37DF">
        <w:rPr>
          <w:rFonts w:asciiTheme="minorHAnsi" w:hAnsiTheme="minorHAnsi" w:cstheme="minorHAnsi"/>
          <w:lang w:val="fr-FR"/>
        </w:rPr>
        <w:t xml:space="preserve"> </w:t>
      </w:r>
    </w:p>
    <w:p w:rsidR="007E499D" w:rsidRPr="005A37DF" w:rsidRDefault="007E499D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Si l'ocytocine ou d'autres </w:t>
      </w:r>
      <w:proofErr w:type="spellStart"/>
      <w:r w:rsidRPr="005A37DF">
        <w:rPr>
          <w:rFonts w:asciiTheme="minorHAnsi" w:hAnsiTheme="minorHAnsi" w:cstheme="minorHAnsi"/>
          <w:lang w:val="fr-FR"/>
        </w:rPr>
        <w:t>utérotoniques</w:t>
      </w:r>
      <w:proofErr w:type="spellEnd"/>
      <w:r w:rsidRPr="005A37DF">
        <w:rPr>
          <w:rFonts w:asciiTheme="minorHAnsi" w:hAnsiTheme="minorHAnsi" w:cstheme="minorHAnsi"/>
          <w:lang w:val="fr-FR"/>
        </w:rPr>
        <w:t xml:space="preserve"> ne parviennent pas à arrêter le saignement, ou si le saignement peut être partiellement dû à un traumatisme, quel médicament doit être administré et à quelle dose ?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5 g d’acide </w:t>
      </w:r>
      <w:proofErr w:type="spellStart"/>
      <w:r w:rsidRPr="005A37DF">
        <w:rPr>
          <w:rFonts w:asciiTheme="minorHAnsi" w:hAnsiTheme="minorHAnsi" w:cstheme="minorHAnsi"/>
          <w:lang w:val="fr-FR"/>
        </w:rPr>
        <w:t>tranéxamique</w:t>
      </w:r>
      <w:proofErr w:type="spellEnd"/>
      <w:r w:rsidRPr="005A37DF">
        <w:rPr>
          <w:rFonts w:asciiTheme="minorHAnsi" w:hAnsiTheme="minorHAnsi" w:cstheme="minorHAnsi"/>
          <w:lang w:val="fr-FR"/>
        </w:rPr>
        <w:t xml:space="preserve"> par voie IV lentement pendant 5 minutes.</w:t>
      </w:r>
    </w:p>
    <w:p w:rsidR="007E499D" w:rsidRPr="005A37DF" w:rsidRDefault="007E499D" w:rsidP="00AE4FB8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1 g d'acide </w:t>
      </w:r>
      <w:proofErr w:type="spellStart"/>
      <w:r w:rsidRPr="005A37DF">
        <w:rPr>
          <w:rFonts w:asciiTheme="minorHAnsi" w:hAnsiTheme="minorHAnsi" w:cstheme="minorHAnsi"/>
          <w:lang w:val="fr-FR"/>
        </w:rPr>
        <w:t>tranéxamique</w:t>
      </w:r>
      <w:proofErr w:type="spellEnd"/>
      <w:r w:rsidRPr="005A37DF">
        <w:rPr>
          <w:rFonts w:asciiTheme="minorHAnsi" w:hAnsiTheme="minorHAnsi" w:cstheme="minorHAnsi"/>
          <w:lang w:val="fr-FR"/>
        </w:rPr>
        <w:t xml:space="preserve"> par voie IV pendant 10 minutes</w:t>
      </w:r>
    </w:p>
    <w:p w:rsidR="007E499D" w:rsidRPr="005A37DF" w:rsidRDefault="007E499D" w:rsidP="00AE4FB8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proofErr w:type="gramStart"/>
      <w:r w:rsidRPr="005A37DF">
        <w:rPr>
          <w:rFonts w:asciiTheme="minorHAnsi" w:hAnsiTheme="minorHAnsi" w:cstheme="minorHAnsi"/>
          <w:lang w:val="fr-FR"/>
        </w:rPr>
        <w:t>acide</w:t>
      </w:r>
      <w:proofErr w:type="gramEnd"/>
      <w:r w:rsidRPr="005A37DF">
        <w:rPr>
          <w:rFonts w:asciiTheme="minorHAnsi" w:hAnsiTheme="minorHAnsi" w:cstheme="minorHAnsi"/>
          <w:lang w:val="fr-FR"/>
        </w:rPr>
        <w:t xml:space="preserve"> trichloracétique, appliquer une petite quantité sur le site de la déchirure</w:t>
      </w:r>
    </w:p>
    <w:p w:rsidR="007E499D" w:rsidRPr="005A37DF" w:rsidRDefault="007E499D" w:rsidP="00AE4FB8">
      <w:p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DE56B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Combien de temps faut-il maintenir en place un tamponnement intra-utérin par ballonnet (TIUB) une fois que le saignement est maîtrisé et que la femme est stable ?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2 - 4 heures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6 - 12 heures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12 – 24 Heures</w:t>
      </w:r>
    </w:p>
    <w:p w:rsidR="007E499D" w:rsidRPr="005A37DF" w:rsidRDefault="007E499D" w:rsidP="00AA76FD">
      <w:p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Parmi les actions suivantes, quelles sont les contre-indications du tamponnement intra-utérin par ballonnet (TIUB) ?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proofErr w:type="gramStart"/>
      <w:r w:rsidRPr="005A37DF">
        <w:rPr>
          <w:rFonts w:asciiTheme="minorHAnsi" w:hAnsiTheme="minorHAnsi" w:cstheme="minorHAnsi"/>
          <w:lang w:val="fr-FR"/>
        </w:rPr>
        <w:t>grossesse</w:t>
      </w:r>
      <w:proofErr w:type="gramEnd"/>
      <w:r w:rsidRPr="005A37DF">
        <w:rPr>
          <w:rFonts w:asciiTheme="minorHAnsi" w:hAnsiTheme="minorHAnsi" w:cstheme="minorHAnsi"/>
          <w:lang w:val="fr-FR"/>
        </w:rPr>
        <w:t xml:space="preserve"> gémellaire, pré-éclampsie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proofErr w:type="gramStart"/>
      <w:r w:rsidRPr="005A37DF">
        <w:rPr>
          <w:rFonts w:asciiTheme="minorHAnsi" w:hAnsiTheme="minorHAnsi" w:cstheme="minorHAnsi"/>
          <w:lang w:val="fr-FR"/>
        </w:rPr>
        <w:t>risque</w:t>
      </w:r>
      <w:proofErr w:type="gramEnd"/>
      <w:r w:rsidRPr="005A37DF">
        <w:rPr>
          <w:rFonts w:asciiTheme="minorHAnsi" w:hAnsiTheme="minorHAnsi" w:cstheme="minorHAnsi"/>
          <w:lang w:val="fr-FR"/>
        </w:rPr>
        <w:t xml:space="preserve"> de rupture utérine, anomalies utérines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proofErr w:type="gramStart"/>
      <w:r w:rsidRPr="005A37DF">
        <w:rPr>
          <w:rFonts w:asciiTheme="minorHAnsi" w:hAnsiTheme="minorHAnsi" w:cstheme="minorHAnsi"/>
          <w:lang w:val="fr-FR"/>
        </w:rPr>
        <w:t>naissance</w:t>
      </w:r>
      <w:proofErr w:type="gramEnd"/>
      <w:r w:rsidRPr="005A37DF">
        <w:rPr>
          <w:rFonts w:asciiTheme="minorHAnsi" w:hAnsiTheme="minorHAnsi" w:cstheme="minorHAnsi"/>
          <w:lang w:val="fr-FR"/>
        </w:rPr>
        <w:t xml:space="preserve"> prématurée, perte de sang &gt;1000 ml</w:t>
      </w:r>
    </w:p>
    <w:p w:rsidR="007E499D" w:rsidRPr="005A37DF" w:rsidRDefault="007E499D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Lorsque la femme ne saigne pas, combien de temps devez-vous attendre avant de procéder à </w:t>
      </w:r>
      <w:r w:rsidR="00614696">
        <w:rPr>
          <w:rFonts w:asciiTheme="minorHAnsi" w:hAnsiTheme="minorHAnsi" w:cstheme="minorHAnsi"/>
          <w:lang w:val="fr-FR"/>
        </w:rPr>
        <w:t>la délivrance artificielle</w:t>
      </w:r>
      <w:r w:rsidRPr="005A37DF">
        <w:rPr>
          <w:rFonts w:asciiTheme="minorHAnsi" w:hAnsiTheme="minorHAnsi" w:cstheme="minorHAnsi"/>
          <w:lang w:val="fr-FR"/>
        </w:rPr>
        <w:t xml:space="preserve"> du placenta ?</w:t>
      </w:r>
    </w:p>
    <w:p w:rsidR="007E499D" w:rsidRPr="005A37DF" w:rsidRDefault="007E499D" w:rsidP="007049FA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30 minutes</w:t>
      </w:r>
    </w:p>
    <w:p w:rsidR="007E499D" w:rsidRPr="005A37DF" w:rsidRDefault="007E499D" w:rsidP="007049FA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60 minutes</w:t>
      </w:r>
    </w:p>
    <w:p w:rsidR="007E499D" w:rsidRPr="005A37DF" w:rsidRDefault="007E499D" w:rsidP="007049FA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2 heures</w:t>
      </w:r>
    </w:p>
    <w:p w:rsidR="007E499D" w:rsidRPr="005A37DF" w:rsidRDefault="007E499D" w:rsidP="007049FA">
      <w:pPr>
        <w:pStyle w:val="ListParagraph"/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Dans quelles circonstances devez-vous procéder à </w:t>
      </w:r>
      <w:r w:rsidR="00614696">
        <w:rPr>
          <w:rFonts w:asciiTheme="minorHAnsi" w:hAnsiTheme="minorHAnsi" w:cstheme="minorHAnsi"/>
          <w:lang w:val="fr-FR"/>
        </w:rPr>
        <w:t>la délivrance artificielle</w:t>
      </w:r>
      <w:r w:rsidRPr="005A37DF">
        <w:rPr>
          <w:rFonts w:asciiTheme="minorHAnsi" w:hAnsiTheme="minorHAnsi" w:cstheme="minorHAnsi"/>
          <w:lang w:val="fr-FR"/>
        </w:rPr>
        <w:t xml:space="preserve"> du placenta ? </w:t>
      </w:r>
      <w:r w:rsidR="00614696">
        <w:rPr>
          <w:rFonts w:asciiTheme="minorHAnsi" w:hAnsiTheme="minorHAnsi" w:cstheme="minorHAnsi"/>
          <w:lang w:val="fr-FR"/>
        </w:rPr>
        <w:t xml:space="preserve"> </w:t>
      </w:r>
    </w:p>
    <w:p w:rsidR="007E499D" w:rsidRPr="005A37DF" w:rsidRDefault="007E499D" w:rsidP="00812A32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Lorsque le placenta n'a pas été expulsé au bout de 60 minutes</w:t>
      </w:r>
    </w:p>
    <w:p w:rsidR="007E499D" w:rsidRPr="005A37DF" w:rsidRDefault="007E499D" w:rsidP="00812A32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À tout moment lorsque la femme saigne abondamment sans que le placenta n'ait été expulsé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Lorsque le placenta n'est pas expulsé au bout de 20 minutes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proofErr w:type="gramStart"/>
      <w:r w:rsidRPr="005A37DF">
        <w:rPr>
          <w:rFonts w:asciiTheme="minorHAnsi" w:hAnsiTheme="minorHAnsi" w:cstheme="minorHAnsi"/>
          <w:lang w:val="fr-FR"/>
        </w:rPr>
        <w:t>a</w:t>
      </w:r>
      <w:proofErr w:type="gramEnd"/>
      <w:r w:rsidRPr="005A37DF">
        <w:rPr>
          <w:rFonts w:asciiTheme="minorHAnsi" w:hAnsiTheme="minorHAnsi" w:cstheme="minorHAnsi"/>
          <w:lang w:val="fr-FR"/>
        </w:rPr>
        <w:t xml:space="preserve"> et b</w:t>
      </w:r>
    </w:p>
    <w:p w:rsidR="007E499D" w:rsidRPr="005A37DF" w:rsidRDefault="007E499D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lang w:val="fr-FR"/>
        </w:rPr>
      </w:pPr>
      <w:r w:rsidRPr="005A37DF">
        <w:rPr>
          <w:rFonts w:asciiTheme="minorHAnsi" w:hAnsiTheme="minorHAnsi" w:cstheme="minorHAnsi"/>
          <w:lang w:val="fr-FR"/>
        </w:rPr>
        <w:t xml:space="preserve">Parmi les médicaments suivants, quels sont ceux qui doivent être administrés avant de procéder à </w:t>
      </w:r>
      <w:r w:rsidR="00614696">
        <w:rPr>
          <w:rFonts w:asciiTheme="minorHAnsi" w:hAnsiTheme="minorHAnsi" w:cstheme="minorHAnsi"/>
          <w:lang w:val="fr-FR"/>
        </w:rPr>
        <w:t>la délivrance artificielle</w:t>
      </w:r>
      <w:r w:rsidRPr="005A37DF">
        <w:rPr>
          <w:rFonts w:asciiTheme="minorHAnsi" w:hAnsiTheme="minorHAnsi" w:cstheme="minorHAnsi"/>
          <w:lang w:val="fr-FR"/>
        </w:rPr>
        <w:t xml:space="preserve"> </w:t>
      </w:r>
      <w:r w:rsidRPr="005A37DF">
        <w:rPr>
          <w:rFonts w:asciiTheme="minorHAnsi" w:hAnsiTheme="minorHAnsi" w:cstheme="minorHAnsi"/>
          <w:lang w:val="fr-FR"/>
        </w:rPr>
        <w:t>du placenta ?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231F20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Kétamine et ampicilline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231F20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Diazépam et métronidazole</w:t>
      </w:r>
      <w:r w:rsidRPr="005A37DF">
        <w:rPr>
          <w:rFonts w:asciiTheme="minorHAnsi" w:hAnsiTheme="minorHAnsi" w:cstheme="minorHAnsi"/>
          <w:color w:val="231F20"/>
          <w:lang w:val="fr-FR"/>
        </w:rPr>
        <w:t xml:space="preserve"> 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231F20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Diazépam et ampicilline</w:t>
      </w:r>
    </w:p>
    <w:p w:rsidR="007E499D" w:rsidRPr="005A37DF" w:rsidRDefault="007E499D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7E499D" w:rsidRPr="005A37DF" w:rsidRDefault="004A2FEB" w:rsidP="004A2FEB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Lors</w:t>
      </w:r>
      <w:r w:rsidR="007E499D" w:rsidRPr="005A37DF">
        <w:rPr>
          <w:rFonts w:asciiTheme="minorHAnsi" w:hAnsiTheme="minorHAnsi" w:cstheme="minorHAnsi"/>
          <w:lang w:val="fr-FR"/>
        </w:rPr>
        <w:t xml:space="preserve">que la totalité du col de l'utérus </w:t>
      </w:r>
      <w:r>
        <w:rPr>
          <w:rFonts w:asciiTheme="minorHAnsi" w:hAnsiTheme="minorHAnsi" w:cstheme="minorHAnsi"/>
          <w:lang w:val="fr-FR"/>
        </w:rPr>
        <w:t>est</w:t>
      </w:r>
      <w:r w:rsidR="007E499D" w:rsidRPr="005A37DF">
        <w:rPr>
          <w:rFonts w:asciiTheme="minorHAnsi" w:hAnsiTheme="minorHAnsi" w:cstheme="minorHAnsi"/>
          <w:lang w:val="fr-FR"/>
        </w:rPr>
        <w:t xml:space="preserve"> inspecté pour la présence de lacérations, en utilisant le cadran de l'horloge comme référence, </w:t>
      </w:r>
      <w:r w:rsidRPr="004A2FEB">
        <w:rPr>
          <w:rFonts w:asciiTheme="minorHAnsi" w:hAnsiTheme="minorHAnsi" w:cstheme="minorHAnsi"/>
          <w:lang w:val="fr-FR"/>
        </w:rPr>
        <w:t>où êtes-vous le plus susceptible de trouver des lacérations cervicales</w:t>
      </w:r>
      <w:r w:rsidR="007E499D" w:rsidRPr="005A37DF">
        <w:rPr>
          <w:rFonts w:asciiTheme="minorHAnsi" w:hAnsiTheme="minorHAnsi" w:cstheme="minorHAnsi"/>
          <w:lang w:val="fr-FR"/>
        </w:rPr>
        <w:t> ?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12 et 6 heures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4 et 8 heures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3 et 9 heures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proofErr w:type="gramStart"/>
      <w:r w:rsidRPr="005A37DF">
        <w:rPr>
          <w:rFonts w:asciiTheme="minorHAnsi" w:hAnsiTheme="minorHAnsi" w:cstheme="minorHAnsi"/>
          <w:lang w:val="fr-FR"/>
        </w:rPr>
        <w:t>b</w:t>
      </w:r>
      <w:proofErr w:type="gramEnd"/>
      <w:r w:rsidRPr="005A37DF">
        <w:rPr>
          <w:rFonts w:asciiTheme="minorHAnsi" w:hAnsiTheme="minorHAnsi" w:cstheme="minorHAnsi"/>
          <w:lang w:val="fr-FR"/>
        </w:rPr>
        <w:t xml:space="preserve"> et c</w:t>
      </w:r>
    </w:p>
    <w:p w:rsidR="007E499D" w:rsidRPr="005A37DF" w:rsidRDefault="007E499D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L'anesthésie n'est pas toujours nécessaire pour soigner les lacérations cervicales.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Vrai</w:t>
      </w:r>
    </w:p>
    <w:p w:rsidR="007E499D" w:rsidRPr="005A37DF" w:rsidRDefault="007E499D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Faux</w:t>
      </w:r>
    </w:p>
    <w:p w:rsidR="007E499D" w:rsidRPr="005A37DF" w:rsidRDefault="007E499D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7E499D" w:rsidRPr="005A37DF" w:rsidRDefault="007E499D" w:rsidP="005A37D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lastRenderedPageBreak/>
        <w:t xml:space="preserve">Pendant combien de temps les femmes </w:t>
      </w:r>
      <w:r w:rsidR="00B62E2D" w:rsidRPr="00B62E2D">
        <w:rPr>
          <w:rFonts w:asciiTheme="minorHAnsi" w:hAnsiTheme="minorHAnsi" w:cstheme="minorHAnsi"/>
          <w:lang w:val="fr-FR"/>
        </w:rPr>
        <w:t>présentant</w:t>
      </w:r>
      <w:r w:rsidR="00B62E2D" w:rsidRPr="005A37DF">
        <w:rPr>
          <w:rFonts w:asciiTheme="minorHAnsi" w:hAnsiTheme="minorHAnsi" w:cstheme="minorHAnsi"/>
          <w:lang w:val="fr-FR"/>
        </w:rPr>
        <w:t xml:space="preserve"> </w:t>
      </w:r>
      <w:r w:rsidR="00B62E2D">
        <w:rPr>
          <w:rFonts w:asciiTheme="minorHAnsi" w:hAnsiTheme="minorHAnsi" w:cstheme="minorHAnsi"/>
          <w:lang w:val="fr-FR"/>
        </w:rPr>
        <w:t xml:space="preserve">une anémie </w:t>
      </w:r>
      <w:r w:rsidRPr="005A37DF">
        <w:rPr>
          <w:rFonts w:asciiTheme="minorHAnsi" w:hAnsiTheme="minorHAnsi" w:cstheme="minorHAnsi"/>
          <w:lang w:val="fr-FR"/>
        </w:rPr>
        <w:t>sévère</w:t>
      </w:r>
      <w:r w:rsidR="00B62E2D">
        <w:rPr>
          <w:rFonts w:asciiTheme="minorHAnsi" w:hAnsiTheme="minorHAnsi" w:cstheme="minorHAnsi"/>
          <w:lang w:val="fr-FR"/>
        </w:rPr>
        <w:t xml:space="preserve"> </w:t>
      </w:r>
      <w:r w:rsidR="00B62E2D" w:rsidRPr="005A37DF">
        <w:rPr>
          <w:rFonts w:asciiTheme="minorHAnsi" w:hAnsiTheme="minorHAnsi" w:cstheme="minorHAnsi"/>
          <w:lang w:val="fr-FR"/>
        </w:rPr>
        <w:t>(hémoglobine inférieure à 7 g</w:t>
      </w:r>
      <w:r w:rsidR="00B62E2D">
        <w:rPr>
          <w:rFonts w:asciiTheme="minorHAnsi" w:hAnsiTheme="minorHAnsi" w:cstheme="minorHAnsi"/>
          <w:lang w:val="fr-FR"/>
        </w:rPr>
        <w:t xml:space="preserve">/dl) </w:t>
      </w:r>
      <w:r w:rsidRPr="005A37DF">
        <w:rPr>
          <w:rFonts w:asciiTheme="minorHAnsi" w:hAnsiTheme="minorHAnsi" w:cstheme="minorHAnsi"/>
          <w:lang w:val="fr-FR"/>
        </w:rPr>
        <w:t xml:space="preserve">suite à une HPP </w:t>
      </w:r>
      <w:r w:rsidR="004A2FEB">
        <w:rPr>
          <w:rFonts w:asciiTheme="minorHAnsi" w:hAnsiTheme="minorHAnsi" w:cstheme="minorHAnsi"/>
          <w:lang w:val="fr-FR"/>
        </w:rPr>
        <w:t>doivent prendre du fer et de l’</w:t>
      </w:r>
      <w:r w:rsidRPr="005A37DF">
        <w:rPr>
          <w:rFonts w:asciiTheme="minorHAnsi" w:hAnsiTheme="minorHAnsi" w:cstheme="minorHAnsi"/>
          <w:lang w:val="fr-FR"/>
        </w:rPr>
        <w:t>acide folique ?</w:t>
      </w:r>
    </w:p>
    <w:p w:rsidR="007E499D" w:rsidRPr="005A37DF" w:rsidRDefault="007E499D" w:rsidP="002C07AE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6 mois</w:t>
      </w:r>
    </w:p>
    <w:p w:rsidR="007E499D" w:rsidRPr="005A37DF" w:rsidRDefault="007E499D" w:rsidP="002C07AE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9 mois</w:t>
      </w:r>
    </w:p>
    <w:p w:rsidR="007E499D" w:rsidRPr="005A37DF" w:rsidRDefault="007E499D" w:rsidP="002C07AE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5A37DF">
        <w:rPr>
          <w:rFonts w:asciiTheme="minorHAnsi" w:hAnsiTheme="minorHAnsi" w:cstheme="minorHAnsi"/>
          <w:lang w:val="fr-FR"/>
        </w:rPr>
        <w:t>12 mois</w:t>
      </w:r>
    </w:p>
    <w:sectPr w:rsidR="007E499D" w:rsidRPr="005A37DF" w:rsidSect="005A37DF">
      <w:type w:val="continuous"/>
      <w:pgSz w:w="12240" w:h="15840" w:code="1"/>
      <w:pgMar w:top="108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04" w:rsidRDefault="00D72F04" w:rsidP="00810087">
      <w:pPr>
        <w:spacing w:after="0" w:line="240" w:lineRule="auto"/>
      </w:pPr>
      <w:r>
        <w:separator/>
      </w:r>
    </w:p>
  </w:endnote>
  <w:endnote w:type="continuationSeparator" w:id="0">
    <w:p w:rsidR="00D72F04" w:rsidRDefault="00D72F04" w:rsidP="0081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9D" w:rsidRPr="00D86F10" w:rsidRDefault="007E499D" w:rsidP="00095B07">
    <w:pPr>
      <w:pStyle w:val="Footer"/>
      <w:rPr>
        <w:rFonts w:ascii="Century Gothic" w:hAnsi="Century Gothic"/>
        <w:sz w:val="16"/>
        <w:szCs w:val="16"/>
      </w:rPr>
    </w:pPr>
  </w:p>
  <w:p w:rsidR="007E499D" w:rsidRPr="00D86F10" w:rsidRDefault="007E499D" w:rsidP="00095B07">
    <w:pPr>
      <w:pStyle w:val="Footer"/>
      <w:rPr>
        <w:rFonts w:ascii="Times New Roman" w:hAnsi="Times New Roman"/>
        <w:i/>
        <w:sz w:val="16"/>
        <w:szCs w:val="16"/>
      </w:rPr>
    </w:pPr>
    <w:r>
      <w:rPr>
        <w:rFonts w:ascii="Century Gothic" w:hAnsi="Century Gothic" w:cs="Calibri"/>
        <w:i/>
        <w:iCs/>
        <w:sz w:val="16"/>
        <w:szCs w:val="16"/>
      </w:rPr>
      <w:t xml:space="preserve">Aider les </w:t>
    </w:r>
    <w:proofErr w:type="spellStart"/>
    <w:r>
      <w:rPr>
        <w:rFonts w:ascii="Century Gothic" w:hAnsi="Century Gothic" w:cs="Calibri"/>
        <w:i/>
        <w:iCs/>
        <w:sz w:val="16"/>
        <w:szCs w:val="16"/>
      </w:rPr>
      <w:t>mères</w:t>
    </w:r>
    <w:proofErr w:type="spellEnd"/>
    <w:r>
      <w:rPr>
        <w:rFonts w:ascii="Century Gothic" w:hAnsi="Century Gothic" w:cs="Calibri"/>
        <w:i/>
        <w:iCs/>
        <w:sz w:val="16"/>
        <w:szCs w:val="16"/>
      </w:rPr>
      <w:t xml:space="preserve"> à </w:t>
    </w:r>
    <w:proofErr w:type="spellStart"/>
    <w:r>
      <w:rPr>
        <w:rFonts w:ascii="Century Gothic" w:hAnsi="Century Gothic" w:cs="Calibri"/>
        <w:i/>
        <w:iCs/>
        <w:sz w:val="16"/>
        <w:szCs w:val="16"/>
      </w:rPr>
      <w:t>survivre</w:t>
    </w:r>
    <w:proofErr w:type="spellEnd"/>
    <w:r>
      <w:rPr>
        <w:rFonts w:ascii="Century Gothic" w:hAnsi="Century Gothic" w:cs="Calibri"/>
        <w:i/>
        <w:iCs/>
        <w:sz w:val="16"/>
        <w:szCs w:val="16"/>
      </w:rPr>
      <w:t xml:space="preserve"> [Helping Mothers Survive] </w:t>
    </w:r>
    <w:proofErr w:type="spellStart"/>
    <w:r>
      <w:rPr>
        <w:rFonts w:ascii="Century Gothic" w:hAnsi="Century Gothic" w:cs="Calibri"/>
        <w:i/>
        <w:iCs/>
        <w:sz w:val="16"/>
        <w:szCs w:val="16"/>
      </w:rPr>
      <w:t>Saignement</w:t>
    </w:r>
    <w:proofErr w:type="spellEnd"/>
    <w:r>
      <w:rPr>
        <w:rFonts w:ascii="Century Gothic" w:hAnsi="Century Gothic" w:cs="Calibri"/>
        <w:i/>
        <w:iCs/>
        <w:sz w:val="16"/>
        <w:szCs w:val="16"/>
      </w:rPr>
      <w:t xml:space="preserve"> après la naissance, Module de formation, </w:t>
    </w:r>
    <w:proofErr w:type="spellStart"/>
    <w:r>
      <w:rPr>
        <w:rFonts w:ascii="Century Gothic" w:hAnsi="Century Gothic" w:cs="Calibri"/>
        <w:i/>
        <w:iCs/>
        <w:sz w:val="16"/>
        <w:szCs w:val="16"/>
      </w:rPr>
      <w:t>créé</w:t>
    </w:r>
    <w:proofErr w:type="spellEnd"/>
    <w:r>
      <w:rPr>
        <w:rFonts w:ascii="Century Gothic" w:hAnsi="Century Gothic" w:cs="Calibri"/>
        <w:i/>
        <w:iCs/>
        <w:sz w:val="16"/>
        <w:szCs w:val="16"/>
      </w:rPr>
      <w:t xml:space="preserve"> par Jhpiego (08/2017)</w:t>
    </w:r>
    <w:r>
      <w:rPr>
        <w:rFonts w:ascii="Century Gothic" w:hAnsi="Century Gothic"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04" w:rsidRDefault="00D72F04" w:rsidP="00810087">
      <w:pPr>
        <w:spacing w:after="0" w:line="240" w:lineRule="auto"/>
      </w:pPr>
      <w:r>
        <w:separator/>
      </w:r>
    </w:p>
  </w:footnote>
  <w:footnote w:type="continuationSeparator" w:id="0">
    <w:p w:rsidR="00D72F04" w:rsidRDefault="00D72F04" w:rsidP="0081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9D" w:rsidRPr="00095B07" w:rsidRDefault="007E499D" w:rsidP="00C06659">
    <w:pPr>
      <w:pStyle w:val="Header"/>
      <w:tabs>
        <w:tab w:val="clear" w:pos="4680"/>
      </w:tabs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69CD"/>
    <w:multiLevelType w:val="hybridMultilevel"/>
    <w:tmpl w:val="5E7E95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9D"/>
    <w:rsid w:val="00006C30"/>
    <w:rsid w:val="00016F75"/>
    <w:rsid w:val="00017D97"/>
    <w:rsid w:val="000333D0"/>
    <w:rsid w:val="0005115D"/>
    <w:rsid w:val="000604E5"/>
    <w:rsid w:val="00077C95"/>
    <w:rsid w:val="00095354"/>
    <w:rsid w:val="00095B07"/>
    <w:rsid w:val="000D2014"/>
    <w:rsid w:val="00116F44"/>
    <w:rsid w:val="00130639"/>
    <w:rsid w:val="00152C29"/>
    <w:rsid w:val="00155133"/>
    <w:rsid w:val="00162196"/>
    <w:rsid w:val="001623D7"/>
    <w:rsid w:val="0016540E"/>
    <w:rsid w:val="0016724E"/>
    <w:rsid w:val="001908C4"/>
    <w:rsid w:val="001A7DE0"/>
    <w:rsid w:val="001B5A41"/>
    <w:rsid w:val="001C02FA"/>
    <w:rsid w:val="001C07E3"/>
    <w:rsid w:val="001C5684"/>
    <w:rsid w:val="001D14E3"/>
    <w:rsid w:val="001E1A4E"/>
    <w:rsid w:val="00203254"/>
    <w:rsid w:val="00212133"/>
    <w:rsid w:val="0021740B"/>
    <w:rsid w:val="00232DC6"/>
    <w:rsid w:val="0024092A"/>
    <w:rsid w:val="00244E89"/>
    <w:rsid w:val="00262A90"/>
    <w:rsid w:val="0026550A"/>
    <w:rsid w:val="0028282C"/>
    <w:rsid w:val="00293292"/>
    <w:rsid w:val="00293660"/>
    <w:rsid w:val="002A7F5F"/>
    <w:rsid w:val="002B4723"/>
    <w:rsid w:val="002C07AE"/>
    <w:rsid w:val="002E4E3F"/>
    <w:rsid w:val="002F6EA1"/>
    <w:rsid w:val="00310690"/>
    <w:rsid w:val="00321AC9"/>
    <w:rsid w:val="003434AF"/>
    <w:rsid w:val="00377C5E"/>
    <w:rsid w:val="00380B8F"/>
    <w:rsid w:val="00382335"/>
    <w:rsid w:val="003A18CB"/>
    <w:rsid w:val="003C10A3"/>
    <w:rsid w:val="003D0E78"/>
    <w:rsid w:val="003D7745"/>
    <w:rsid w:val="00416539"/>
    <w:rsid w:val="00423E50"/>
    <w:rsid w:val="00426460"/>
    <w:rsid w:val="00430F68"/>
    <w:rsid w:val="004362E4"/>
    <w:rsid w:val="0044244D"/>
    <w:rsid w:val="0047070C"/>
    <w:rsid w:val="00472A99"/>
    <w:rsid w:val="004948FA"/>
    <w:rsid w:val="00496A28"/>
    <w:rsid w:val="004A2FEB"/>
    <w:rsid w:val="004B2548"/>
    <w:rsid w:val="004B555E"/>
    <w:rsid w:val="004C4D57"/>
    <w:rsid w:val="005036DF"/>
    <w:rsid w:val="0050394A"/>
    <w:rsid w:val="005064C8"/>
    <w:rsid w:val="00526270"/>
    <w:rsid w:val="00590FB0"/>
    <w:rsid w:val="00592B14"/>
    <w:rsid w:val="005946F7"/>
    <w:rsid w:val="005A16DB"/>
    <w:rsid w:val="005A37DF"/>
    <w:rsid w:val="005F71F6"/>
    <w:rsid w:val="00614696"/>
    <w:rsid w:val="00635656"/>
    <w:rsid w:val="0063650A"/>
    <w:rsid w:val="006775AB"/>
    <w:rsid w:val="00687460"/>
    <w:rsid w:val="00691884"/>
    <w:rsid w:val="006B177C"/>
    <w:rsid w:val="006B3220"/>
    <w:rsid w:val="006B7D43"/>
    <w:rsid w:val="006C270C"/>
    <w:rsid w:val="006C548A"/>
    <w:rsid w:val="006C65FD"/>
    <w:rsid w:val="006D17BF"/>
    <w:rsid w:val="006E55B6"/>
    <w:rsid w:val="006F7FF8"/>
    <w:rsid w:val="007049FA"/>
    <w:rsid w:val="00712A45"/>
    <w:rsid w:val="00713EA1"/>
    <w:rsid w:val="00725517"/>
    <w:rsid w:val="00726983"/>
    <w:rsid w:val="00745BC4"/>
    <w:rsid w:val="00767A8F"/>
    <w:rsid w:val="007704F1"/>
    <w:rsid w:val="00774946"/>
    <w:rsid w:val="007766D2"/>
    <w:rsid w:val="00780661"/>
    <w:rsid w:val="00790A5F"/>
    <w:rsid w:val="007B65A4"/>
    <w:rsid w:val="007D5EBE"/>
    <w:rsid w:val="007E499D"/>
    <w:rsid w:val="00810087"/>
    <w:rsid w:val="00812A32"/>
    <w:rsid w:val="008335D7"/>
    <w:rsid w:val="0086238C"/>
    <w:rsid w:val="008631FA"/>
    <w:rsid w:val="00864576"/>
    <w:rsid w:val="00864DE3"/>
    <w:rsid w:val="00875CDD"/>
    <w:rsid w:val="00897C80"/>
    <w:rsid w:val="008A7BFC"/>
    <w:rsid w:val="008C6211"/>
    <w:rsid w:val="008F676F"/>
    <w:rsid w:val="00904105"/>
    <w:rsid w:val="00930F55"/>
    <w:rsid w:val="00945F3C"/>
    <w:rsid w:val="009513CC"/>
    <w:rsid w:val="00951E96"/>
    <w:rsid w:val="009610EB"/>
    <w:rsid w:val="00982D41"/>
    <w:rsid w:val="009841EE"/>
    <w:rsid w:val="009C175C"/>
    <w:rsid w:val="009C50E9"/>
    <w:rsid w:val="009D2528"/>
    <w:rsid w:val="009D53BF"/>
    <w:rsid w:val="009E1F12"/>
    <w:rsid w:val="009E633B"/>
    <w:rsid w:val="00A01E8B"/>
    <w:rsid w:val="00A07B36"/>
    <w:rsid w:val="00A10E5F"/>
    <w:rsid w:val="00A3097E"/>
    <w:rsid w:val="00A85A2A"/>
    <w:rsid w:val="00A920B4"/>
    <w:rsid w:val="00AA01CB"/>
    <w:rsid w:val="00AA3A85"/>
    <w:rsid w:val="00AA40C3"/>
    <w:rsid w:val="00AA76FD"/>
    <w:rsid w:val="00AD2FAC"/>
    <w:rsid w:val="00AE061B"/>
    <w:rsid w:val="00AE4FB8"/>
    <w:rsid w:val="00AE69BF"/>
    <w:rsid w:val="00B02CC0"/>
    <w:rsid w:val="00B25EE8"/>
    <w:rsid w:val="00B26EE2"/>
    <w:rsid w:val="00B3088F"/>
    <w:rsid w:val="00B31A88"/>
    <w:rsid w:val="00B4679A"/>
    <w:rsid w:val="00B62E2D"/>
    <w:rsid w:val="00B922EC"/>
    <w:rsid w:val="00B96860"/>
    <w:rsid w:val="00BB2E5F"/>
    <w:rsid w:val="00BC37C9"/>
    <w:rsid w:val="00BD0F98"/>
    <w:rsid w:val="00BF7D51"/>
    <w:rsid w:val="00C06659"/>
    <w:rsid w:val="00C1191F"/>
    <w:rsid w:val="00C27BDE"/>
    <w:rsid w:val="00C319EA"/>
    <w:rsid w:val="00C31FD7"/>
    <w:rsid w:val="00C6097E"/>
    <w:rsid w:val="00C67476"/>
    <w:rsid w:val="00C70995"/>
    <w:rsid w:val="00C83E5E"/>
    <w:rsid w:val="00CF2255"/>
    <w:rsid w:val="00D17FDC"/>
    <w:rsid w:val="00D25AA7"/>
    <w:rsid w:val="00D3496A"/>
    <w:rsid w:val="00D36B05"/>
    <w:rsid w:val="00D45F99"/>
    <w:rsid w:val="00D6459D"/>
    <w:rsid w:val="00D72F04"/>
    <w:rsid w:val="00D813D4"/>
    <w:rsid w:val="00D85A7B"/>
    <w:rsid w:val="00D86F10"/>
    <w:rsid w:val="00D92CD6"/>
    <w:rsid w:val="00D97F12"/>
    <w:rsid w:val="00DA5C4F"/>
    <w:rsid w:val="00DC2D5B"/>
    <w:rsid w:val="00DC5FA6"/>
    <w:rsid w:val="00DE56B9"/>
    <w:rsid w:val="00DE6580"/>
    <w:rsid w:val="00DF75CB"/>
    <w:rsid w:val="00E125A6"/>
    <w:rsid w:val="00E156F1"/>
    <w:rsid w:val="00E35BDC"/>
    <w:rsid w:val="00E53AE2"/>
    <w:rsid w:val="00E61720"/>
    <w:rsid w:val="00E677EE"/>
    <w:rsid w:val="00EC4E16"/>
    <w:rsid w:val="00ED1D02"/>
    <w:rsid w:val="00ED58D6"/>
    <w:rsid w:val="00ED7511"/>
    <w:rsid w:val="00EF7FB2"/>
    <w:rsid w:val="00F247E0"/>
    <w:rsid w:val="00F342BC"/>
    <w:rsid w:val="00F708BE"/>
    <w:rsid w:val="00F7318D"/>
    <w:rsid w:val="00F83B19"/>
    <w:rsid w:val="00FA626A"/>
    <w:rsid w:val="00FA6AFE"/>
    <w:rsid w:val="00FC4794"/>
    <w:rsid w:val="00FD6C85"/>
    <w:rsid w:val="00FD7C16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306AA"/>
  <w15:docId w15:val="{F3D16367-74F0-4C2D-A925-33B14240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6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4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6459D"/>
    <w:pPr>
      <w:ind w:left="720"/>
      <w:contextualSpacing/>
    </w:pPr>
  </w:style>
  <w:style w:type="paragraph" w:styleId="NoSpacing">
    <w:name w:val="No Spacing"/>
    <w:uiPriority w:val="99"/>
    <w:qFormat/>
    <w:rsid w:val="0024092A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9041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4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410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4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410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0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1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00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0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64A09-C6BA-42B7-8807-1096DB0F76FC}"/>
</file>

<file path=customXml/itemProps2.xml><?xml version="1.0" encoding="utf-8"?>
<ds:datastoreItem xmlns:ds="http://schemas.openxmlformats.org/officeDocument/2006/customXml" ds:itemID="{6B606B7B-E148-47F6-BF99-300B8F621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CEvans</dc:creator>
  <cp:keywords/>
  <dc:description/>
  <cp:lastModifiedBy>Susheela Engelbrecht</cp:lastModifiedBy>
  <cp:revision>7</cp:revision>
  <cp:lastPrinted>2014-11-07T17:03:00Z</cp:lastPrinted>
  <dcterms:created xsi:type="dcterms:W3CDTF">2018-09-20T21:56:00Z</dcterms:created>
  <dcterms:modified xsi:type="dcterms:W3CDTF">2018-09-20T22:33:00Z</dcterms:modified>
</cp:coreProperties>
</file>